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F6902" w14:textId="77777777" w:rsidR="004C5EF2" w:rsidRPr="00CB2842" w:rsidRDefault="004C5EF2" w:rsidP="004C5EF2">
      <w:pPr>
        <w:jc w:val="center"/>
        <w:rPr>
          <w:rFonts w:ascii="Arial" w:hAnsi="Arial" w:cs="Arial"/>
          <w:sz w:val="36"/>
          <w:szCs w:val="36"/>
        </w:rPr>
      </w:pPr>
      <w:bookmarkStart w:id="0" w:name="_GoBack"/>
      <w:bookmarkEnd w:id="0"/>
      <w:r>
        <w:rPr>
          <w:rFonts w:ascii="HelveticaLT" w:hAnsi="HelveticaLT"/>
          <w:noProof/>
          <w:sz w:val="16"/>
          <w:lang w:eastAsia="lt-LT"/>
        </w:rPr>
        <w:drawing>
          <wp:inline distT="0" distB="0" distL="0" distR="0" wp14:anchorId="40F1F3C2" wp14:editId="1D212216">
            <wp:extent cx="1562100" cy="1123950"/>
            <wp:effectExtent l="0" t="0" r="0" b="0"/>
            <wp:docPr id="1" name="Paveikslėlis 1" descr="skvc04_sumazin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vc04_sumazint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1123950"/>
                    </a:xfrm>
                    <a:prstGeom prst="rect">
                      <a:avLst/>
                    </a:prstGeom>
                    <a:noFill/>
                    <a:ln>
                      <a:noFill/>
                    </a:ln>
                  </pic:spPr>
                </pic:pic>
              </a:graphicData>
            </a:graphic>
          </wp:inline>
        </w:drawing>
      </w:r>
    </w:p>
    <w:p w14:paraId="180C5A1B" w14:textId="77777777" w:rsidR="004C5EF2" w:rsidRPr="00F6027F" w:rsidRDefault="004C5EF2" w:rsidP="004C5EF2">
      <w:pPr>
        <w:spacing w:line="240" w:lineRule="auto"/>
        <w:jc w:val="center"/>
        <w:rPr>
          <w:sz w:val="32"/>
          <w:szCs w:val="32"/>
        </w:rPr>
      </w:pPr>
      <w:r w:rsidRPr="00F6027F">
        <w:rPr>
          <w:sz w:val="32"/>
          <w:szCs w:val="32"/>
        </w:rPr>
        <w:t>STUDIJŲ KOKYBĖS VERTINIMO CENTRAS</w:t>
      </w:r>
    </w:p>
    <w:p w14:paraId="2CE97243" w14:textId="77777777" w:rsidR="004C5EF2" w:rsidRPr="00317AA5" w:rsidRDefault="004C5EF2" w:rsidP="004C5EF2">
      <w:pPr>
        <w:pStyle w:val="Antrat1"/>
        <w:jc w:val="left"/>
        <w:rPr>
          <w:b/>
          <w:sz w:val="24"/>
        </w:rPr>
      </w:pPr>
    </w:p>
    <w:p w14:paraId="12D12D83" w14:textId="77777777" w:rsidR="004C5EF2" w:rsidRPr="00317AA5" w:rsidRDefault="004C5EF2" w:rsidP="004C5EF2">
      <w:pPr>
        <w:pStyle w:val="Antrat1"/>
        <w:jc w:val="left"/>
        <w:rPr>
          <w:b/>
          <w:sz w:val="24"/>
        </w:rPr>
      </w:pPr>
    </w:p>
    <w:p w14:paraId="7DCBC4C4" w14:textId="77777777" w:rsidR="004C5EF2" w:rsidRDefault="004C5EF2" w:rsidP="004C5EF2">
      <w:pPr>
        <w:spacing w:line="240" w:lineRule="auto"/>
        <w:jc w:val="left"/>
      </w:pPr>
    </w:p>
    <w:p w14:paraId="0D488CAA" w14:textId="77777777" w:rsidR="004C5EF2" w:rsidRDefault="004C5EF2" w:rsidP="004C5EF2">
      <w:pPr>
        <w:spacing w:line="240" w:lineRule="auto"/>
        <w:jc w:val="left"/>
      </w:pPr>
    </w:p>
    <w:p w14:paraId="33491A2B" w14:textId="77777777" w:rsidR="004C5EF2" w:rsidRDefault="004C5EF2" w:rsidP="004C5EF2">
      <w:pPr>
        <w:spacing w:line="240" w:lineRule="auto"/>
        <w:jc w:val="left"/>
      </w:pPr>
    </w:p>
    <w:p w14:paraId="167DB73E" w14:textId="77777777" w:rsidR="004C5EF2" w:rsidRDefault="004C5EF2" w:rsidP="004C5EF2">
      <w:pPr>
        <w:spacing w:line="240" w:lineRule="auto"/>
        <w:jc w:val="left"/>
      </w:pPr>
    </w:p>
    <w:p w14:paraId="6FEB9445" w14:textId="77777777" w:rsidR="004C5EF2" w:rsidRPr="00317AA5" w:rsidRDefault="004C5EF2" w:rsidP="004C5EF2">
      <w:pPr>
        <w:spacing w:line="240" w:lineRule="auto"/>
        <w:jc w:val="left"/>
      </w:pPr>
    </w:p>
    <w:p w14:paraId="3BA41799" w14:textId="77777777" w:rsidR="004C5EF2" w:rsidRPr="00ED269D" w:rsidRDefault="008501F9" w:rsidP="004C5EF2">
      <w:pPr>
        <w:pStyle w:val="Antrat3"/>
        <w:spacing w:line="276" w:lineRule="auto"/>
        <w:jc w:val="center"/>
        <w:rPr>
          <w:rFonts w:ascii="Times New Roman" w:hAnsi="Times New Roman" w:cs="Times New Roman"/>
          <w:color w:val="auto"/>
          <w:sz w:val="36"/>
          <w:szCs w:val="36"/>
        </w:rPr>
      </w:pPr>
      <w:bookmarkStart w:id="1" w:name="_Toc4676336"/>
      <w:bookmarkStart w:id="2" w:name="_Toc4676414"/>
      <w:bookmarkStart w:id="3" w:name="_Toc4676560"/>
      <w:r>
        <w:rPr>
          <w:rFonts w:ascii="Times New Roman" w:hAnsi="Times New Roman" w:cs="Times New Roman"/>
          <w:color w:val="auto"/>
          <w:sz w:val="36"/>
          <w:szCs w:val="36"/>
        </w:rPr>
        <w:t>ŠIAULIŲ VALSTYBINĖS KOLEGIJOS</w:t>
      </w:r>
      <w:bookmarkEnd w:id="1"/>
      <w:bookmarkEnd w:id="2"/>
      <w:bookmarkEnd w:id="3"/>
    </w:p>
    <w:p w14:paraId="212A1E3A" w14:textId="77777777" w:rsidR="004C5EF2" w:rsidRDefault="004C5EF2" w:rsidP="004C5EF2">
      <w:pPr>
        <w:spacing w:before="160" w:after="160" w:line="240" w:lineRule="auto"/>
        <w:jc w:val="center"/>
        <w:rPr>
          <w:b/>
          <w:sz w:val="36"/>
          <w:szCs w:val="36"/>
        </w:rPr>
      </w:pPr>
      <w:r>
        <w:rPr>
          <w:b/>
          <w:sz w:val="36"/>
          <w:szCs w:val="36"/>
        </w:rPr>
        <w:t>KETINAMOS VYKDYTI STUDIJŲ PROGRAMOS</w:t>
      </w:r>
    </w:p>
    <w:p w14:paraId="67D66225" w14:textId="77777777" w:rsidR="004C5EF2" w:rsidRPr="004B5C33" w:rsidRDefault="008501F9" w:rsidP="004C5EF2">
      <w:pPr>
        <w:spacing w:before="160" w:after="160" w:line="240" w:lineRule="auto"/>
        <w:jc w:val="center"/>
        <w:rPr>
          <w:b/>
          <w:i/>
          <w:sz w:val="36"/>
          <w:szCs w:val="36"/>
        </w:rPr>
      </w:pPr>
      <w:r>
        <w:rPr>
          <w:b/>
          <w:i/>
          <w:sz w:val="36"/>
          <w:szCs w:val="36"/>
        </w:rPr>
        <w:t>PROGRAMŲ SISTEMOS</w:t>
      </w:r>
    </w:p>
    <w:p w14:paraId="268025CC" w14:textId="77777777" w:rsidR="004C5EF2" w:rsidRPr="00F6027F" w:rsidRDefault="004C5EF2" w:rsidP="004C5EF2">
      <w:pPr>
        <w:spacing w:before="160" w:after="160" w:line="240" w:lineRule="auto"/>
        <w:jc w:val="center"/>
        <w:rPr>
          <w:b/>
          <w:bCs/>
          <w:sz w:val="36"/>
          <w:szCs w:val="36"/>
        </w:rPr>
      </w:pPr>
      <w:r w:rsidRPr="00F6027F">
        <w:rPr>
          <w:b/>
          <w:sz w:val="36"/>
          <w:szCs w:val="36"/>
        </w:rPr>
        <w:t xml:space="preserve">VERTINIMO </w:t>
      </w:r>
      <w:bookmarkStart w:id="4" w:name="_Toc102141433"/>
      <w:r w:rsidRPr="00F6027F">
        <w:rPr>
          <w:b/>
          <w:bCs/>
          <w:sz w:val="36"/>
          <w:szCs w:val="36"/>
        </w:rPr>
        <w:t>IŠVADOS</w:t>
      </w:r>
      <w:bookmarkEnd w:id="4"/>
    </w:p>
    <w:p w14:paraId="1D36BC5B" w14:textId="77777777" w:rsidR="004C5EF2" w:rsidRDefault="004C5EF2" w:rsidP="004C5EF2">
      <w:pPr>
        <w:spacing w:line="240" w:lineRule="auto"/>
        <w:jc w:val="center"/>
      </w:pPr>
    </w:p>
    <w:p w14:paraId="57E4C034" w14:textId="77777777" w:rsidR="004C5EF2" w:rsidRDefault="004C5EF2" w:rsidP="004C5EF2">
      <w:pPr>
        <w:spacing w:line="240" w:lineRule="auto"/>
        <w:jc w:val="center"/>
        <w:rPr>
          <w:sz w:val="36"/>
          <w:szCs w:val="36"/>
        </w:rPr>
      </w:pPr>
    </w:p>
    <w:p w14:paraId="7DAE803A" w14:textId="77777777" w:rsidR="004C5EF2" w:rsidRDefault="004C5EF2" w:rsidP="004C5EF2">
      <w:pPr>
        <w:spacing w:line="240" w:lineRule="auto"/>
        <w:jc w:val="center"/>
        <w:rPr>
          <w:sz w:val="36"/>
          <w:szCs w:val="36"/>
        </w:rPr>
      </w:pPr>
    </w:p>
    <w:p w14:paraId="2A7A1C25" w14:textId="77777777" w:rsidR="004C5EF2" w:rsidRDefault="004C5EF2" w:rsidP="004C5EF2">
      <w:pPr>
        <w:spacing w:line="240" w:lineRule="auto"/>
        <w:jc w:val="center"/>
        <w:rPr>
          <w:sz w:val="36"/>
          <w:szCs w:val="36"/>
        </w:rPr>
      </w:pPr>
    </w:p>
    <w:p w14:paraId="299680A6" w14:textId="77777777" w:rsidR="004C5EF2" w:rsidRDefault="004C5EF2" w:rsidP="004C5EF2">
      <w:pPr>
        <w:spacing w:line="240" w:lineRule="auto"/>
        <w:jc w:val="center"/>
        <w:rPr>
          <w:sz w:val="36"/>
          <w:szCs w:val="36"/>
        </w:rPr>
      </w:pPr>
    </w:p>
    <w:p w14:paraId="0DD2258B" w14:textId="77777777" w:rsidR="004C5EF2" w:rsidRDefault="004C5EF2" w:rsidP="004C5EF2">
      <w:pPr>
        <w:spacing w:line="240" w:lineRule="auto"/>
        <w:jc w:val="center"/>
        <w:rPr>
          <w:sz w:val="36"/>
          <w:szCs w:val="36"/>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060"/>
      </w:tblGrid>
      <w:tr w:rsidR="004C5EF2" w14:paraId="763A1E8F" w14:textId="77777777" w:rsidTr="0008624E">
        <w:tc>
          <w:tcPr>
            <w:tcW w:w="3510" w:type="dxa"/>
          </w:tcPr>
          <w:p w14:paraId="51F6F2AD" w14:textId="77777777" w:rsidR="004C5EF2" w:rsidRDefault="004C5EF2" w:rsidP="0008624E">
            <w:pPr>
              <w:spacing w:line="480" w:lineRule="auto"/>
              <w:jc w:val="right"/>
            </w:pPr>
            <w:r w:rsidRPr="00C45B57">
              <w:t>Grupės vadovas</w:t>
            </w:r>
            <w:r>
              <w:t>:</w:t>
            </w:r>
          </w:p>
        </w:tc>
        <w:tc>
          <w:tcPr>
            <w:tcW w:w="6060" w:type="dxa"/>
          </w:tcPr>
          <w:p w14:paraId="09C8C4FF" w14:textId="77777777" w:rsidR="004C5EF2" w:rsidRPr="008501F9" w:rsidRDefault="008501F9" w:rsidP="0008624E">
            <w:pPr>
              <w:spacing w:line="480" w:lineRule="auto"/>
            </w:pPr>
            <w:r w:rsidRPr="008501F9">
              <w:rPr>
                <w:lang w:eastAsia="lt-LT"/>
              </w:rPr>
              <w:t>Prof. habil. dr. Rimantas Belevičius</w:t>
            </w:r>
          </w:p>
        </w:tc>
      </w:tr>
      <w:tr w:rsidR="004C5EF2" w14:paraId="4E875B62" w14:textId="77777777" w:rsidTr="0008624E">
        <w:tc>
          <w:tcPr>
            <w:tcW w:w="3510" w:type="dxa"/>
          </w:tcPr>
          <w:p w14:paraId="2EB34F6F" w14:textId="77777777" w:rsidR="004C5EF2" w:rsidRPr="00C45B57" w:rsidRDefault="004C5EF2" w:rsidP="0008624E">
            <w:pPr>
              <w:spacing w:line="480" w:lineRule="auto"/>
              <w:jc w:val="right"/>
            </w:pPr>
            <w:r w:rsidRPr="00C45B57">
              <w:t>Grupės nariai:</w:t>
            </w:r>
          </w:p>
        </w:tc>
        <w:tc>
          <w:tcPr>
            <w:tcW w:w="6060" w:type="dxa"/>
          </w:tcPr>
          <w:p w14:paraId="2FFB15FD" w14:textId="77777777" w:rsidR="004C5EF2" w:rsidRPr="008501F9" w:rsidRDefault="008501F9" w:rsidP="0008624E">
            <w:pPr>
              <w:spacing w:line="480" w:lineRule="auto"/>
            </w:pPr>
            <w:r w:rsidRPr="008501F9">
              <w:rPr>
                <w:lang w:eastAsia="lt-LT"/>
              </w:rPr>
              <w:t>Doc. dr. Mindaugas Liogys</w:t>
            </w:r>
          </w:p>
        </w:tc>
      </w:tr>
      <w:tr w:rsidR="004C5EF2" w14:paraId="13850A02" w14:textId="77777777" w:rsidTr="0008624E">
        <w:tc>
          <w:tcPr>
            <w:tcW w:w="3510" w:type="dxa"/>
          </w:tcPr>
          <w:p w14:paraId="39C99B97" w14:textId="77777777" w:rsidR="004C5EF2" w:rsidRPr="00C45B57" w:rsidRDefault="004C5EF2" w:rsidP="0008624E">
            <w:pPr>
              <w:spacing w:line="480" w:lineRule="auto"/>
              <w:jc w:val="right"/>
            </w:pPr>
          </w:p>
        </w:tc>
        <w:tc>
          <w:tcPr>
            <w:tcW w:w="6060" w:type="dxa"/>
          </w:tcPr>
          <w:p w14:paraId="0662B34B" w14:textId="77777777" w:rsidR="004C5EF2" w:rsidRPr="008501F9" w:rsidRDefault="008501F9" w:rsidP="0008624E">
            <w:pPr>
              <w:spacing w:line="480" w:lineRule="auto"/>
            </w:pPr>
            <w:r w:rsidRPr="008501F9">
              <w:rPr>
                <w:lang w:eastAsia="lt-LT"/>
              </w:rPr>
              <w:t>Simonas Razminas</w:t>
            </w:r>
          </w:p>
        </w:tc>
      </w:tr>
      <w:tr w:rsidR="004C5EF2" w14:paraId="17860BC4" w14:textId="77777777" w:rsidTr="0008624E">
        <w:tc>
          <w:tcPr>
            <w:tcW w:w="3510" w:type="dxa"/>
          </w:tcPr>
          <w:p w14:paraId="71DDA652" w14:textId="77777777" w:rsidR="004C5EF2" w:rsidRPr="00C45B57" w:rsidRDefault="004C5EF2" w:rsidP="0008624E">
            <w:pPr>
              <w:spacing w:line="480" w:lineRule="auto"/>
              <w:jc w:val="right"/>
            </w:pPr>
          </w:p>
        </w:tc>
        <w:tc>
          <w:tcPr>
            <w:tcW w:w="6060" w:type="dxa"/>
          </w:tcPr>
          <w:p w14:paraId="5F428F73" w14:textId="77777777" w:rsidR="004C5EF2" w:rsidRPr="008501F9" w:rsidRDefault="008501F9" w:rsidP="0008624E">
            <w:pPr>
              <w:spacing w:line="480" w:lineRule="auto"/>
            </w:pPr>
            <w:r w:rsidRPr="008501F9">
              <w:rPr>
                <w:lang w:eastAsia="lt-LT"/>
              </w:rPr>
              <w:t>Aurelija Valantonytė</w:t>
            </w:r>
          </w:p>
        </w:tc>
      </w:tr>
    </w:tbl>
    <w:p w14:paraId="0C7E21A4" w14:textId="77777777" w:rsidR="004C5EF2" w:rsidRPr="000235AB" w:rsidRDefault="004C5EF2" w:rsidP="004C5EF2"/>
    <w:p w14:paraId="5DDD5656" w14:textId="77777777" w:rsidR="004C5EF2" w:rsidRPr="00FF5A7C" w:rsidRDefault="004C5EF2" w:rsidP="00FF5A7C">
      <w:pPr>
        <w:jc w:val="center"/>
        <w:rPr>
          <w:b/>
        </w:rPr>
      </w:pPr>
      <w:r>
        <w:br w:type="page"/>
      </w:r>
      <w:bookmarkStart w:id="5" w:name="_Toc525808305"/>
      <w:bookmarkStart w:id="6" w:name="_Toc525809610"/>
      <w:bookmarkStart w:id="7" w:name="_Toc4676337"/>
      <w:bookmarkStart w:id="8" w:name="_Toc4676415"/>
      <w:r w:rsidRPr="00FF5A7C">
        <w:rPr>
          <w:b/>
        </w:rPr>
        <w:lastRenderedPageBreak/>
        <w:t>DUOMENYS APIE ĮVERTINTĄ PROGRAMĄ</w:t>
      </w:r>
      <w:bookmarkEnd w:id="5"/>
      <w:bookmarkEnd w:id="6"/>
      <w:bookmarkEnd w:id="7"/>
      <w:bookmarkEnd w:id="8"/>
    </w:p>
    <w:p w14:paraId="0F45FF35" w14:textId="77777777" w:rsidR="004C5EF2" w:rsidRPr="00BF337D" w:rsidRDefault="004C5EF2" w:rsidP="004C5EF2">
      <w:pPr>
        <w:spacing w:line="240" w:lineRule="auto"/>
      </w:pPr>
    </w:p>
    <w:tbl>
      <w:tblPr>
        <w:tblW w:w="0" w:type="auto"/>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4479"/>
        <w:gridCol w:w="4876"/>
      </w:tblGrid>
      <w:tr w:rsidR="004C5EF2" w:rsidRPr="00C45B57" w14:paraId="7267C629" w14:textId="77777777" w:rsidTr="0008624E">
        <w:trPr>
          <w:cantSplit/>
          <w:trHeight w:hRule="exact" w:val="456"/>
          <w:jc w:val="center"/>
        </w:trPr>
        <w:tc>
          <w:tcPr>
            <w:tcW w:w="4479" w:type="dxa"/>
            <w:shd w:val="clear" w:color="auto" w:fill="auto"/>
            <w:vAlign w:val="center"/>
          </w:tcPr>
          <w:p w14:paraId="0B5C3F31" w14:textId="77777777" w:rsidR="004C5EF2" w:rsidRPr="00C45B57" w:rsidRDefault="004C5EF2" w:rsidP="0008624E">
            <w:pPr>
              <w:spacing w:line="240" w:lineRule="auto"/>
              <w:rPr>
                <w:color w:val="000000"/>
              </w:rPr>
            </w:pPr>
            <w:r w:rsidRPr="00C45B57">
              <w:rPr>
                <w:color w:val="000000"/>
              </w:rPr>
              <w:t>Studijų programos pavadinimas</w:t>
            </w:r>
          </w:p>
        </w:tc>
        <w:tc>
          <w:tcPr>
            <w:tcW w:w="4876" w:type="dxa"/>
            <w:shd w:val="clear" w:color="auto" w:fill="auto"/>
            <w:vAlign w:val="center"/>
          </w:tcPr>
          <w:p w14:paraId="6CF0F159" w14:textId="77777777" w:rsidR="004C5EF2" w:rsidRPr="008501F9" w:rsidRDefault="008501F9" w:rsidP="004C5EF2">
            <w:pPr>
              <w:spacing w:line="240" w:lineRule="auto"/>
              <w:rPr>
                <w:b/>
                <w:i/>
                <w:color w:val="000000"/>
              </w:rPr>
            </w:pPr>
            <w:r w:rsidRPr="008501F9">
              <w:rPr>
                <w:bCs/>
                <w:i/>
              </w:rPr>
              <w:t>Programų sistemos</w:t>
            </w:r>
          </w:p>
        </w:tc>
      </w:tr>
      <w:tr w:rsidR="004C5EF2" w:rsidRPr="00C45B57" w14:paraId="13512F8E" w14:textId="77777777" w:rsidTr="0008624E">
        <w:trPr>
          <w:cantSplit/>
          <w:trHeight w:hRule="exact" w:val="397"/>
          <w:jc w:val="center"/>
        </w:trPr>
        <w:tc>
          <w:tcPr>
            <w:tcW w:w="4479" w:type="dxa"/>
            <w:shd w:val="clear" w:color="auto" w:fill="auto"/>
            <w:vAlign w:val="center"/>
          </w:tcPr>
          <w:p w14:paraId="122A0337" w14:textId="77777777" w:rsidR="004C5EF2" w:rsidRPr="00C45B57" w:rsidRDefault="004C5EF2" w:rsidP="0008624E">
            <w:pPr>
              <w:spacing w:line="240" w:lineRule="auto"/>
              <w:rPr>
                <w:color w:val="000000"/>
              </w:rPr>
            </w:pPr>
            <w:r>
              <w:rPr>
                <w:color w:val="000000"/>
              </w:rPr>
              <w:t>Studijų krypčių grupė</w:t>
            </w:r>
          </w:p>
        </w:tc>
        <w:tc>
          <w:tcPr>
            <w:tcW w:w="4876" w:type="dxa"/>
            <w:shd w:val="clear" w:color="auto" w:fill="auto"/>
            <w:vAlign w:val="center"/>
          </w:tcPr>
          <w:p w14:paraId="70CA133E" w14:textId="77777777" w:rsidR="004C5EF2" w:rsidRPr="006B0550" w:rsidRDefault="008501F9" w:rsidP="0008624E">
            <w:pPr>
              <w:spacing w:line="240" w:lineRule="auto"/>
              <w:rPr>
                <w:color w:val="000000"/>
              </w:rPr>
            </w:pPr>
            <w:r>
              <w:t>Informatikos mokslai (B)</w:t>
            </w:r>
          </w:p>
        </w:tc>
      </w:tr>
      <w:tr w:rsidR="004C5EF2" w:rsidRPr="00C45B57" w14:paraId="56D24222" w14:textId="77777777" w:rsidTr="0008624E">
        <w:trPr>
          <w:cantSplit/>
          <w:trHeight w:hRule="exact" w:val="453"/>
          <w:jc w:val="center"/>
        </w:trPr>
        <w:tc>
          <w:tcPr>
            <w:tcW w:w="4479" w:type="dxa"/>
            <w:shd w:val="clear" w:color="auto" w:fill="auto"/>
            <w:vAlign w:val="center"/>
          </w:tcPr>
          <w:p w14:paraId="2C9A2225" w14:textId="77777777" w:rsidR="004C5EF2" w:rsidRPr="00C45B57" w:rsidRDefault="004C5EF2" w:rsidP="0008624E">
            <w:pPr>
              <w:spacing w:line="240" w:lineRule="auto"/>
              <w:rPr>
                <w:color w:val="000000"/>
              </w:rPr>
            </w:pPr>
            <w:r w:rsidRPr="00C45B57">
              <w:rPr>
                <w:color w:val="000000"/>
              </w:rPr>
              <w:t>Studijų kryptis</w:t>
            </w:r>
            <w:r>
              <w:rPr>
                <w:color w:val="000000"/>
              </w:rPr>
              <w:t xml:space="preserve"> </w:t>
            </w:r>
          </w:p>
        </w:tc>
        <w:tc>
          <w:tcPr>
            <w:tcW w:w="4876" w:type="dxa"/>
            <w:shd w:val="clear" w:color="auto" w:fill="auto"/>
            <w:vAlign w:val="center"/>
          </w:tcPr>
          <w:p w14:paraId="301CAAD4" w14:textId="77777777" w:rsidR="004C5EF2" w:rsidRPr="00C45B57" w:rsidRDefault="008501F9" w:rsidP="0008624E">
            <w:pPr>
              <w:spacing w:line="240" w:lineRule="auto"/>
              <w:rPr>
                <w:color w:val="000000"/>
              </w:rPr>
            </w:pPr>
            <w:r>
              <w:t>Programų sistemos (B03)</w:t>
            </w:r>
          </w:p>
        </w:tc>
      </w:tr>
      <w:tr w:rsidR="004C5EF2" w:rsidRPr="00C45B57" w14:paraId="1A549135" w14:textId="77777777" w:rsidTr="0008624E">
        <w:trPr>
          <w:cantSplit/>
          <w:trHeight w:hRule="exact" w:val="397"/>
          <w:jc w:val="center"/>
        </w:trPr>
        <w:tc>
          <w:tcPr>
            <w:tcW w:w="4479" w:type="dxa"/>
            <w:shd w:val="clear" w:color="auto" w:fill="auto"/>
            <w:vAlign w:val="center"/>
          </w:tcPr>
          <w:p w14:paraId="5B3FF841" w14:textId="77777777" w:rsidR="004C5EF2" w:rsidRPr="00C45B57" w:rsidRDefault="004C5EF2" w:rsidP="0008624E">
            <w:pPr>
              <w:spacing w:line="240" w:lineRule="auto"/>
              <w:rPr>
                <w:color w:val="000000"/>
              </w:rPr>
            </w:pPr>
            <w:r w:rsidRPr="00C45B57">
              <w:rPr>
                <w:color w:val="000000"/>
              </w:rPr>
              <w:t xml:space="preserve">Studijų programos rūšis </w:t>
            </w:r>
          </w:p>
        </w:tc>
        <w:tc>
          <w:tcPr>
            <w:tcW w:w="4876" w:type="dxa"/>
            <w:shd w:val="clear" w:color="auto" w:fill="auto"/>
            <w:vAlign w:val="center"/>
          </w:tcPr>
          <w:p w14:paraId="4023B0A7" w14:textId="77777777" w:rsidR="004C5EF2" w:rsidRPr="00C45B57" w:rsidRDefault="008501F9" w:rsidP="0008624E">
            <w:pPr>
              <w:spacing w:line="240" w:lineRule="auto"/>
              <w:rPr>
                <w:color w:val="000000"/>
              </w:rPr>
            </w:pPr>
            <w:r>
              <w:rPr>
                <w:color w:val="000000"/>
              </w:rPr>
              <w:t>Koleginės</w:t>
            </w:r>
            <w:r w:rsidR="004C5EF2">
              <w:rPr>
                <w:color w:val="000000"/>
              </w:rPr>
              <w:t xml:space="preserve"> </w:t>
            </w:r>
            <w:r w:rsidR="004C5EF2" w:rsidRPr="00C45B57">
              <w:rPr>
                <w:color w:val="000000"/>
              </w:rPr>
              <w:t>studijos</w:t>
            </w:r>
          </w:p>
          <w:p w14:paraId="343CC4BF" w14:textId="77777777" w:rsidR="004C5EF2" w:rsidRPr="00C45B57" w:rsidRDefault="004C5EF2" w:rsidP="0008624E">
            <w:pPr>
              <w:spacing w:line="240" w:lineRule="auto"/>
              <w:rPr>
                <w:color w:val="000000"/>
              </w:rPr>
            </w:pPr>
          </w:p>
        </w:tc>
      </w:tr>
      <w:tr w:rsidR="004C5EF2" w:rsidRPr="00C45B57" w14:paraId="2E7AC1E6" w14:textId="77777777" w:rsidTr="0008624E">
        <w:trPr>
          <w:cantSplit/>
          <w:trHeight w:hRule="exact" w:val="397"/>
          <w:jc w:val="center"/>
        </w:trPr>
        <w:tc>
          <w:tcPr>
            <w:tcW w:w="4479" w:type="dxa"/>
            <w:shd w:val="clear" w:color="auto" w:fill="auto"/>
            <w:vAlign w:val="center"/>
          </w:tcPr>
          <w:p w14:paraId="39534C1C" w14:textId="77777777" w:rsidR="004C5EF2" w:rsidRPr="00C45B57" w:rsidRDefault="004C5EF2" w:rsidP="0008624E">
            <w:pPr>
              <w:spacing w:line="240" w:lineRule="auto"/>
              <w:rPr>
                <w:color w:val="000000"/>
              </w:rPr>
            </w:pPr>
            <w:r w:rsidRPr="00C45B57">
              <w:rPr>
                <w:color w:val="000000"/>
              </w:rPr>
              <w:t>Studijų pakopa</w:t>
            </w:r>
          </w:p>
        </w:tc>
        <w:tc>
          <w:tcPr>
            <w:tcW w:w="4876" w:type="dxa"/>
            <w:shd w:val="clear" w:color="auto" w:fill="auto"/>
            <w:vAlign w:val="center"/>
          </w:tcPr>
          <w:p w14:paraId="4B9BAE4E" w14:textId="77777777" w:rsidR="004C5EF2" w:rsidRPr="00C45B57" w:rsidRDefault="004C5EF2" w:rsidP="0008624E">
            <w:pPr>
              <w:spacing w:line="240" w:lineRule="auto"/>
              <w:rPr>
                <w:color w:val="000000"/>
              </w:rPr>
            </w:pPr>
            <w:r>
              <w:rPr>
                <w:color w:val="000000"/>
              </w:rPr>
              <w:t xml:space="preserve">Pirmoji </w:t>
            </w:r>
          </w:p>
        </w:tc>
      </w:tr>
      <w:tr w:rsidR="004C5EF2" w:rsidRPr="00C45B57" w14:paraId="71A85924" w14:textId="77777777" w:rsidTr="004C5EF2">
        <w:trPr>
          <w:cantSplit/>
          <w:trHeight w:hRule="exact" w:val="485"/>
          <w:jc w:val="center"/>
        </w:trPr>
        <w:tc>
          <w:tcPr>
            <w:tcW w:w="4479" w:type="dxa"/>
            <w:shd w:val="clear" w:color="auto" w:fill="auto"/>
            <w:vAlign w:val="center"/>
          </w:tcPr>
          <w:p w14:paraId="366D6D0C" w14:textId="77777777" w:rsidR="004C5EF2" w:rsidRPr="00C45B57" w:rsidRDefault="004C5EF2" w:rsidP="0008624E">
            <w:pPr>
              <w:spacing w:line="240" w:lineRule="auto"/>
              <w:rPr>
                <w:color w:val="000000"/>
              </w:rPr>
            </w:pPr>
            <w:r w:rsidRPr="00C45B57">
              <w:rPr>
                <w:color w:val="000000"/>
              </w:rPr>
              <w:t>Studijų forma (trukmė metais)</w:t>
            </w:r>
          </w:p>
        </w:tc>
        <w:tc>
          <w:tcPr>
            <w:tcW w:w="4876" w:type="dxa"/>
            <w:shd w:val="clear" w:color="auto" w:fill="auto"/>
            <w:vAlign w:val="center"/>
          </w:tcPr>
          <w:p w14:paraId="1EFD2CB2" w14:textId="77777777" w:rsidR="004C5EF2" w:rsidRPr="00C45B57" w:rsidRDefault="008501F9" w:rsidP="008501F9">
            <w:pPr>
              <w:spacing w:line="240" w:lineRule="auto"/>
              <w:rPr>
                <w:color w:val="000000"/>
              </w:rPr>
            </w:pPr>
            <w:r>
              <w:rPr>
                <w:color w:val="000000"/>
              </w:rPr>
              <w:t xml:space="preserve">Nuolatinė (3 m.) </w:t>
            </w:r>
            <w:r w:rsidR="004C5EF2">
              <w:rPr>
                <w:color w:val="000000"/>
              </w:rPr>
              <w:t>Ištęstinė (</w:t>
            </w:r>
            <w:r>
              <w:rPr>
                <w:color w:val="000000"/>
              </w:rPr>
              <w:t>4</w:t>
            </w:r>
            <w:r w:rsidR="004C5EF2">
              <w:rPr>
                <w:color w:val="000000"/>
              </w:rPr>
              <w:t xml:space="preserve"> m.)</w:t>
            </w:r>
          </w:p>
        </w:tc>
      </w:tr>
      <w:tr w:rsidR="004C5EF2" w:rsidRPr="00C45B57" w14:paraId="34385FEF" w14:textId="77777777" w:rsidTr="0008624E">
        <w:trPr>
          <w:cantSplit/>
          <w:trHeight w:hRule="exact" w:val="397"/>
          <w:jc w:val="center"/>
        </w:trPr>
        <w:tc>
          <w:tcPr>
            <w:tcW w:w="4479" w:type="dxa"/>
            <w:shd w:val="clear" w:color="auto" w:fill="auto"/>
            <w:vAlign w:val="center"/>
          </w:tcPr>
          <w:p w14:paraId="6270A7EC" w14:textId="77777777" w:rsidR="004C5EF2" w:rsidRPr="00C45B57" w:rsidRDefault="004C5EF2" w:rsidP="0008624E">
            <w:pPr>
              <w:spacing w:line="240" w:lineRule="auto"/>
              <w:rPr>
                <w:color w:val="000000"/>
              </w:rPr>
            </w:pPr>
            <w:r w:rsidRPr="00C45B57">
              <w:rPr>
                <w:color w:val="000000"/>
              </w:rPr>
              <w:t>Studijų programos apimtis kreditais</w:t>
            </w:r>
          </w:p>
        </w:tc>
        <w:tc>
          <w:tcPr>
            <w:tcW w:w="4876" w:type="dxa"/>
            <w:shd w:val="clear" w:color="auto" w:fill="auto"/>
            <w:vAlign w:val="center"/>
          </w:tcPr>
          <w:p w14:paraId="16E6EDAA" w14:textId="77777777" w:rsidR="004C5EF2" w:rsidRPr="00C45B57" w:rsidRDefault="004C5EF2" w:rsidP="0008624E">
            <w:pPr>
              <w:spacing w:line="240" w:lineRule="auto"/>
              <w:rPr>
                <w:color w:val="000000"/>
              </w:rPr>
            </w:pPr>
            <w:r>
              <w:rPr>
                <w:color w:val="000000"/>
              </w:rPr>
              <w:t>180</w:t>
            </w:r>
          </w:p>
        </w:tc>
      </w:tr>
      <w:tr w:rsidR="004C5EF2" w:rsidRPr="00C45B57" w14:paraId="70D8F051" w14:textId="77777777" w:rsidTr="0008624E">
        <w:trPr>
          <w:cantSplit/>
          <w:trHeight w:hRule="exact" w:val="620"/>
          <w:jc w:val="center"/>
        </w:trPr>
        <w:tc>
          <w:tcPr>
            <w:tcW w:w="4479" w:type="dxa"/>
            <w:shd w:val="clear" w:color="auto" w:fill="auto"/>
            <w:vAlign w:val="center"/>
          </w:tcPr>
          <w:p w14:paraId="71C5311B" w14:textId="77777777" w:rsidR="004C5EF2" w:rsidRPr="00C45B57" w:rsidRDefault="004C5EF2" w:rsidP="0008624E">
            <w:pPr>
              <w:spacing w:line="240" w:lineRule="auto"/>
              <w:jc w:val="left"/>
              <w:rPr>
                <w:color w:val="000000"/>
              </w:rPr>
            </w:pPr>
            <w:r w:rsidRPr="00C45B57">
              <w:rPr>
                <w:color w:val="000000"/>
              </w:rPr>
              <w:t>Suteikiamas laipsnis ir (ar) profesinė kvalifikacija</w:t>
            </w:r>
          </w:p>
        </w:tc>
        <w:tc>
          <w:tcPr>
            <w:tcW w:w="4876" w:type="dxa"/>
            <w:shd w:val="clear" w:color="auto" w:fill="auto"/>
            <w:vAlign w:val="center"/>
          </w:tcPr>
          <w:p w14:paraId="34F9DE7B" w14:textId="77777777" w:rsidR="004C5EF2" w:rsidRPr="00C45B57" w:rsidRDefault="008501F9" w:rsidP="004C5EF2">
            <w:pPr>
              <w:spacing w:line="240" w:lineRule="auto"/>
              <w:rPr>
                <w:color w:val="000000"/>
              </w:rPr>
            </w:pPr>
            <w:r w:rsidRPr="00227129">
              <w:t>In</w:t>
            </w:r>
            <w:r>
              <w:t xml:space="preserve">formatikos </w:t>
            </w:r>
            <w:r w:rsidRPr="00227129">
              <w:t>mokslų profesinis bakalauras</w:t>
            </w:r>
          </w:p>
        </w:tc>
      </w:tr>
    </w:tbl>
    <w:p w14:paraId="4D88593F" w14:textId="77777777" w:rsidR="004C5EF2" w:rsidRDefault="004C5EF2" w:rsidP="004C5EF2">
      <w:pPr>
        <w:spacing w:line="240" w:lineRule="auto"/>
      </w:pPr>
    </w:p>
    <w:p w14:paraId="02D4AF9D" w14:textId="77777777" w:rsidR="004C5EF2" w:rsidRDefault="004C5EF2" w:rsidP="004C5EF2">
      <w:pPr>
        <w:spacing w:line="240" w:lineRule="auto"/>
      </w:pPr>
    </w:p>
    <w:p w14:paraId="3461D8D3" w14:textId="77777777" w:rsidR="004C5EF2" w:rsidRDefault="004C5EF2" w:rsidP="004C5EF2">
      <w:pPr>
        <w:spacing w:line="240" w:lineRule="auto"/>
      </w:pPr>
    </w:p>
    <w:p w14:paraId="28C7F8BD" w14:textId="77777777" w:rsidR="004C5EF2" w:rsidRDefault="004C5EF2" w:rsidP="004C5EF2">
      <w:pPr>
        <w:spacing w:line="240" w:lineRule="auto"/>
      </w:pPr>
    </w:p>
    <w:p w14:paraId="1A9E2C3A" w14:textId="77777777" w:rsidR="004C5EF2" w:rsidRDefault="004C5EF2" w:rsidP="004C5EF2">
      <w:pPr>
        <w:spacing w:line="240" w:lineRule="auto"/>
      </w:pPr>
    </w:p>
    <w:p w14:paraId="41135E13" w14:textId="77777777" w:rsidR="004C5EF2" w:rsidRDefault="004C5EF2" w:rsidP="004C5EF2">
      <w:pPr>
        <w:spacing w:line="240" w:lineRule="auto"/>
      </w:pPr>
    </w:p>
    <w:p w14:paraId="1F0CD0CD" w14:textId="77777777" w:rsidR="004C5EF2" w:rsidRDefault="004C5EF2" w:rsidP="004C5EF2">
      <w:pPr>
        <w:spacing w:line="240" w:lineRule="auto"/>
      </w:pPr>
    </w:p>
    <w:p w14:paraId="49B31067" w14:textId="77777777" w:rsidR="004C5EF2" w:rsidRDefault="004C5EF2" w:rsidP="004C5EF2">
      <w:pPr>
        <w:spacing w:line="240" w:lineRule="auto"/>
      </w:pPr>
    </w:p>
    <w:p w14:paraId="758927A4" w14:textId="77777777" w:rsidR="004C5EF2" w:rsidRDefault="004C5EF2" w:rsidP="004C5EF2">
      <w:pPr>
        <w:spacing w:line="240" w:lineRule="auto"/>
      </w:pPr>
    </w:p>
    <w:p w14:paraId="29C2B1D2" w14:textId="77777777" w:rsidR="004C5EF2" w:rsidRDefault="004C5EF2" w:rsidP="004C5EF2">
      <w:pPr>
        <w:spacing w:line="240" w:lineRule="auto"/>
      </w:pPr>
    </w:p>
    <w:p w14:paraId="2D2C86DA" w14:textId="77777777" w:rsidR="004C5EF2" w:rsidRDefault="004C5EF2" w:rsidP="004C5EF2">
      <w:pPr>
        <w:spacing w:line="240" w:lineRule="auto"/>
      </w:pPr>
    </w:p>
    <w:p w14:paraId="203E3090" w14:textId="77777777" w:rsidR="004C5EF2" w:rsidRDefault="004C5EF2" w:rsidP="004C5EF2">
      <w:pPr>
        <w:spacing w:line="240" w:lineRule="auto"/>
      </w:pPr>
    </w:p>
    <w:p w14:paraId="0CD9D636" w14:textId="77777777" w:rsidR="004C5EF2" w:rsidRDefault="004C5EF2" w:rsidP="004C5EF2">
      <w:pPr>
        <w:spacing w:line="240" w:lineRule="auto"/>
      </w:pPr>
    </w:p>
    <w:p w14:paraId="1BFB9D8D" w14:textId="77777777" w:rsidR="004C5EF2" w:rsidRDefault="004C5EF2" w:rsidP="004C5EF2">
      <w:pPr>
        <w:spacing w:line="240" w:lineRule="auto"/>
      </w:pPr>
    </w:p>
    <w:p w14:paraId="1ED7EC16" w14:textId="77777777" w:rsidR="004C5EF2" w:rsidRDefault="004C5EF2" w:rsidP="004C5EF2">
      <w:pPr>
        <w:spacing w:line="240" w:lineRule="auto"/>
      </w:pPr>
    </w:p>
    <w:p w14:paraId="5C88D4DE" w14:textId="77777777" w:rsidR="004C5EF2" w:rsidRDefault="004C5EF2" w:rsidP="004C5EF2">
      <w:pPr>
        <w:spacing w:line="240" w:lineRule="auto"/>
      </w:pPr>
    </w:p>
    <w:p w14:paraId="085B306E" w14:textId="77777777" w:rsidR="004C5EF2" w:rsidRDefault="004C5EF2" w:rsidP="004C5EF2">
      <w:pPr>
        <w:spacing w:line="240" w:lineRule="auto"/>
      </w:pPr>
    </w:p>
    <w:p w14:paraId="2D5D8F07" w14:textId="77777777" w:rsidR="004C5EF2" w:rsidRDefault="004C5EF2" w:rsidP="004C5EF2">
      <w:pPr>
        <w:spacing w:line="240" w:lineRule="auto"/>
      </w:pPr>
    </w:p>
    <w:p w14:paraId="7944D9AE" w14:textId="77777777" w:rsidR="004C5EF2" w:rsidRDefault="004C5EF2" w:rsidP="004C5EF2">
      <w:pPr>
        <w:spacing w:line="240" w:lineRule="auto"/>
      </w:pPr>
    </w:p>
    <w:p w14:paraId="615FD5C1" w14:textId="77777777" w:rsidR="004C5EF2" w:rsidRDefault="004C5EF2" w:rsidP="004C5EF2">
      <w:pPr>
        <w:spacing w:line="240" w:lineRule="auto"/>
      </w:pPr>
    </w:p>
    <w:p w14:paraId="34983C88" w14:textId="77777777" w:rsidR="004C5EF2" w:rsidRDefault="004C5EF2" w:rsidP="004C5EF2">
      <w:pPr>
        <w:spacing w:line="240" w:lineRule="auto"/>
      </w:pPr>
    </w:p>
    <w:p w14:paraId="4F570B11" w14:textId="77777777" w:rsidR="004C5EF2" w:rsidRDefault="004C5EF2" w:rsidP="004C5EF2">
      <w:pPr>
        <w:spacing w:line="240" w:lineRule="auto"/>
      </w:pPr>
    </w:p>
    <w:p w14:paraId="595066F6" w14:textId="77777777" w:rsidR="004C5EF2" w:rsidRDefault="004C5EF2" w:rsidP="004C5EF2">
      <w:pPr>
        <w:spacing w:line="240" w:lineRule="auto"/>
      </w:pPr>
    </w:p>
    <w:p w14:paraId="7C8AD8C2" w14:textId="77777777" w:rsidR="004C5EF2" w:rsidRDefault="004C5EF2" w:rsidP="004C5EF2">
      <w:pPr>
        <w:spacing w:line="240" w:lineRule="auto"/>
      </w:pPr>
    </w:p>
    <w:p w14:paraId="75AA922B" w14:textId="77777777" w:rsidR="004C5EF2" w:rsidRDefault="004C5EF2" w:rsidP="004C5EF2">
      <w:pPr>
        <w:spacing w:line="240" w:lineRule="auto"/>
      </w:pPr>
    </w:p>
    <w:p w14:paraId="2BB67A07" w14:textId="77777777" w:rsidR="004C5EF2" w:rsidRDefault="004C5EF2" w:rsidP="004C5EF2">
      <w:pPr>
        <w:spacing w:line="240" w:lineRule="auto"/>
      </w:pPr>
    </w:p>
    <w:p w14:paraId="12742282" w14:textId="77777777" w:rsidR="004C5EF2" w:rsidRDefault="004C5EF2" w:rsidP="004C5EF2">
      <w:pPr>
        <w:spacing w:line="240" w:lineRule="auto"/>
      </w:pPr>
    </w:p>
    <w:p w14:paraId="0C5C7F0A" w14:textId="77777777" w:rsidR="004C5EF2" w:rsidRDefault="004C5EF2" w:rsidP="004C5EF2">
      <w:pPr>
        <w:spacing w:line="240" w:lineRule="auto"/>
      </w:pPr>
    </w:p>
    <w:p w14:paraId="538263BF" w14:textId="77777777" w:rsidR="004C5EF2" w:rsidRDefault="004C5EF2" w:rsidP="004C5EF2">
      <w:pPr>
        <w:spacing w:line="240" w:lineRule="auto"/>
      </w:pPr>
    </w:p>
    <w:p w14:paraId="4C396A4E" w14:textId="77777777" w:rsidR="004C5EF2" w:rsidRDefault="004C5EF2" w:rsidP="004C5EF2">
      <w:pPr>
        <w:spacing w:line="240" w:lineRule="auto"/>
      </w:pPr>
    </w:p>
    <w:p w14:paraId="51B01CF5" w14:textId="77777777" w:rsidR="004C5EF2" w:rsidRDefault="004C5EF2" w:rsidP="004C5EF2">
      <w:pPr>
        <w:spacing w:line="240" w:lineRule="auto"/>
      </w:pPr>
    </w:p>
    <w:p w14:paraId="6C53CF0C" w14:textId="77777777" w:rsidR="004C5EF2" w:rsidRDefault="004C5EF2" w:rsidP="004C5EF2">
      <w:pPr>
        <w:spacing w:line="240" w:lineRule="auto"/>
      </w:pPr>
    </w:p>
    <w:p w14:paraId="663AFCB6" w14:textId="77777777" w:rsidR="004C5EF2" w:rsidRDefault="004C5EF2" w:rsidP="004C5EF2">
      <w:pPr>
        <w:pStyle w:val="Antrat1"/>
        <w:rPr>
          <w:sz w:val="24"/>
        </w:rPr>
      </w:pPr>
    </w:p>
    <w:p w14:paraId="7FFDCDF8" w14:textId="77777777" w:rsidR="004C5EF2" w:rsidRDefault="004C5EF2" w:rsidP="004C5EF2">
      <w:pPr>
        <w:pStyle w:val="Antrat1"/>
        <w:rPr>
          <w:sz w:val="24"/>
        </w:rPr>
      </w:pPr>
    </w:p>
    <w:p w14:paraId="46D3ACF6" w14:textId="77777777" w:rsidR="004C5EF2" w:rsidRDefault="004C5EF2" w:rsidP="004C5EF2"/>
    <w:p w14:paraId="419F3B99" w14:textId="77777777" w:rsidR="004C5EF2" w:rsidRPr="00221F41" w:rsidRDefault="004C5EF2" w:rsidP="004C5EF2"/>
    <w:p w14:paraId="14BE3B72" w14:textId="77777777" w:rsidR="004C5EF2" w:rsidRPr="00F25FF7" w:rsidRDefault="004C5EF2" w:rsidP="004C5EF2">
      <w:pPr>
        <w:pStyle w:val="Antrat1"/>
        <w:rPr>
          <w:sz w:val="32"/>
          <w:szCs w:val="32"/>
          <w:lang w:val="en-GB"/>
        </w:rPr>
      </w:pPr>
      <w:bookmarkStart w:id="9" w:name="_Toc525808306"/>
      <w:bookmarkStart w:id="10" w:name="_Toc525809611"/>
      <w:bookmarkStart w:id="11" w:name="_Toc4676338"/>
      <w:bookmarkStart w:id="12" w:name="_Toc4676416"/>
      <w:bookmarkStart w:id="13" w:name="_Toc4676561"/>
      <w:r>
        <w:rPr>
          <w:sz w:val="32"/>
          <w:szCs w:val="32"/>
        </w:rPr>
        <w:lastRenderedPageBreak/>
        <w:t>TURINYS</w:t>
      </w:r>
      <w:bookmarkEnd w:id="9"/>
      <w:bookmarkEnd w:id="10"/>
      <w:bookmarkEnd w:id="11"/>
      <w:bookmarkEnd w:id="12"/>
      <w:bookmarkEnd w:id="13"/>
    </w:p>
    <w:p w14:paraId="60FB363D" w14:textId="77777777" w:rsidR="004C5EF2" w:rsidRDefault="004C5EF2" w:rsidP="004C5EF2">
      <w:pPr>
        <w:rPr>
          <w:lang w:val="en-GB"/>
        </w:rPr>
      </w:pPr>
    </w:p>
    <w:p w14:paraId="45932EB0" w14:textId="2E90B6D3" w:rsidR="00FF5A7C" w:rsidRDefault="004C5EF2" w:rsidP="00FF5A7C">
      <w:pPr>
        <w:pStyle w:val="Turinys3"/>
        <w:rPr>
          <w:rFonts w:asciiTheme="minorHAnsi" w:eastAsiaTheme="minorEastAsia" w:hAnsiTheme="minorHAnsi" w:cstheme="minorBidi"/>
          <w:noProof/>
          <w:sz w:val="22"/>
          <w:szCs w:val="22"/>
          <w:lang w:eastAsia="lt-LT"/>
        </w:rPr>
      </w:pPr>
      <w:r>
        <w:fldChar w:fldCharType="begin"/>
      </w:r>
      <w:r>
        <w:instrText xml:space="preserve"> TOC \o "1-3" \h \z \u </w:instrText>
      </w:r>
      <w:r>
        <w:fldChar w:fldCharType="separate"/>
      </w:r>
    </w:p>
    <w:p w14:paraId="3A72E0F1" w14:textId="79E66B4A" w:rsidR="00FF5A7C" w:rsidRDefault="00FF5A7C">
      <w:pPr>
        <w:pStyle w:val="Turinys1"/>
        <w:rPr>
          <w:rFonts w:asciiTheme="minorHAnsi" w:eastAsiaTheme="minorEastAsia" w:hAnsiTheme="minorHAnsi" w:cstheme="minorBidi"/>
          <w:noProof/>
          <w:sz w:val="22"/>
          <w:szCs w:val="22"/>
          <w:lang w:eastAsia="lt-LT"/>
        </w:rPr>
      </w:pPr>
    </w:p>
    <w:p w14:paraId="642C5092" w14:textId="77777777" w:rsidR="00FF5A7C" w:rsidRDefault="006D1B48">
      <w:pPr>
        <w:pStyle w:val="Turinys1"/>
        <w:rPr>
          <w:rFonts w:asciiTheme="minorHAnsi" w:eastAsiaTheme="minorEastAsia" w:hAnsiTheme="minorHAnsi" w:cstheme="minorBidi"/>
          <w:noProof/>
          <w:sz w:val="22"/>
          <w:szCs w:val="22"/>
          <w:lang w:eastAsia="lt-LT"/>
        </w:rPr>
      </w:pPr>
      <w:hyperlink w:anchor="_Toc4676562" w:history="1">
        <w:r w:rsidR="00FF5A7C" w:rsidRPr="00F66C06">
          <w:rPr>
            <w:rStyle w:val="Hipersaitas"/>
            <w:noProof/>
          </w:rPr>
          <w:t>I.</w:t>
        </w:r>
        <w:r w:rsidR="00FF5A7C">
          <w:rPr>
            <w:rFonts w:asciiTheme="minorHAnsi" w:eastAsiaTheme="minorEastAsia" w:hAnsiTheme="minorHAnsi" w:cstheme="minorBidi"/>
            <w:noProof/>
            <w:sz w:val="22"/>
            <w:szCs w:val="22"/>
            <w:lang w:eastAsia="lt-LT"/>
          </w:rPr>
          <w:tab/>
        </w:r>
        <w:r w:rsidR="00FF5A7C" w:rsidRPr="00F66C06">
          <w:rPr>
            <w:rStyle w:val="Hipersaitas"/>
            <w:noProof/>
          </w:rPr>
          <w:t>ĮŽANGA</w:t>
        </w:r>
        <w:r w:rsidR="00FF5A7C">
          <w:rPr>
            <w:noProof/>
            <w:webHidden/>
          </w:rPr>
          <w:tab/>
        </w:r>
        <w:r w:rsidR="00FF5A7C">
          <w:rPr>
            <w:noProof/>
            <w:webHidden/>
          </w:rPr>
          <w:fldChar w:fldCharType="begin"/>
        </w:r>
        <w:r w:rsidR="00FF5A7C">
          <w:rPr>
            <w:noProof/>
            <w:webHidden/>
          </w:rPr>
          <w:instrText xml:space="preserve"> PAGEREF _Toc4676562 \h </w:instrText>
        </w:r>
        <w:r w:rsidR="00FF5A7C">
          <w:rPr>
            <w:noProof/>
            <w:webHidden/>
          </w:rPr>
        </w:r>
        <w:r w:rsidR="00FF5A7C">
          <w:rPr>
            <w:noProof/>
            <w:webHidden/>
          </w:rPr>
          <w:fldChar w:fldCharType="separate"/>
        </w:r>
        <w:r>
          <w:rPr>
            <w:noProof/>
            <w:webHidden/>
          </w:rPr>
          <w:t>4</w:t>
        </w:r>
        <w:r w:rsidR="00FF5A7C">
          <w:rPr>
            <w:noProof/>
            <w:webHidden/>
          </w:rPr>
          <w:fldChar w:fldCharType="end"/>
        </w:r>
      </w:hyperlink>
    </w:p>
    <w:p w14:paraId="131BD4C6" w14:textId="77777777" w:rsidR="00FF5A7C" w:rsidRDefault="006D1B48">
      <w:pPr>
        <w:pStyle w:val="Turinys1"/>
        <w:rPr>
          <w:rFonts w:asciiTheme="minorHAnsi" w:eastAsiaTheme="minorEastAsia" w:hAnsiTheme="minorHAnsi" w:cstheme="minorBidi"/>
          <w:noProof/>
          <w:sz w:val="22"/>
          <w:szCs w:val="22"/>
          <w:lang w:eastAsia="lt-LT"/>
        </w:rPr>
      </w:pPr>
      <w:hyperlink w:anchor="_Toc4676563" w:history="1">
        <w:r w:rsidR="00FF5A7C" w:rsidRPr="00F66C06">
          <w:rPr>
            <w:rStyle w:val="Hipersaitas"/>
            <w:noProof/>
          </w:rPr>
          <w:t>II.</w:t>
        </w:r>
        <w:r w:rsidR="00FF5A7C">
          <w:rPr>
            <w:rFonts w:asciiTheme="minorHAnsi" w:eastAsiaTheme="minorEastAsia" w:hAnsiTheme="minorHAnsi" w:cstheme="minorBidi"/>
            <w:noProof/>
            <w:sz w:val="22"/>
            <w:szCs w:val="22"/>
            <w:lang w:eastAsia="lt-LT"/>
          </w:rPr>
          <w:tab/>
        </w:r>
        <w:r w:rsidR="00FF5A7C" w:rsidRPr="00F66C06">
          <w:rPr>
            <w:rStyle w:val="Hipersaitas"/>
            <w:noProof/>
          </w:rPr>
          <w:t>PROGRAMOS ANALIZĖ</w:t>
        </w:r>
        <w:r w:rsidR="00FF5A7C">
          <w:rPr>
            <w:noProof/>
            <w:webHidden/>
          </w:rPr>
          <w:tab/>
        </w:r>
        <w:r w:rsidR="00FF5A7C">
          <w:rPr>
            <w:noProof/>
            <w:webHidden/>
          </w:rPr>
          <w:fldChar w:fldCharType="begin"/>
        </w:r>
        <w:r w:rsidR="00FF5A7C">
          <w:rPr>
            <w:noProof/>
            <w:webHidden/>
          </w:rPr>
          <w:instrText xml:space="preserve"> PAGEREF _Toc4676563 \h </w:instrText>
        </w:r>
        <w:r w:rsidR="00FF5A7C">
          <w:rPr>
            <w:noProof/>
            <w:webHidden/>
          </w:rPr>
        </w:r>
        <w:r w:rsidR="00FF5A7C">
          <w:rPr>
            <w:noProof/>
            <w:webHidden/>
          </w:rPr>
          <w:fldChar w:fldCharType="separate"/>
        </w:r>
        <w:r>
          <w:rPr>
            <w:noProof/>
            <w:webHidden/>
          </w:rPr>
          <w:t>5</w:t>
        </w:r>
        <w:r w:rsidR="00FF5A7C">
          <w:rPr>
            <w:noProof/>
            <w:webHidden/>
          </w:rPr>
          <w:fldChar w:fldCharType="end"/>
        </w:r>
      </w:hyperlink>
    </w:p>
    <w:p w14:paraId="2DBE5A57" w14:textId="77777777" w:rsidR="00FF5A7C" w:rsidRDefault="006D1B48" w:rsidP="00FF5A7C">
      <w:pPr>
        <w:pStyle w:val="Turinys2"/>
        <w:ind w:left="284"/>
        <w:rPr>
          <w:rFonts w:asciiTheme="minorHAnsi" w:eastAsiaTheme="minorEastAsia" w:hAnsiTheme="minorHAnsi" w:cstheme="minorBidi"/>
          <w:noProof/>
          <w:sz w:val="22"/>
          <w:szCs w:val="22"/>
          <w:lang w:eastAsia="lt-LT"/>
        </w:rPr>
      </w:pPr>
      <w:hyperlink w:anchor="_Toc4676564" w:history="1">
        <w:r w:rsidR="00FF5A7C" w:rsidRPr="00F66C06">
          <w:rPr>
            <w:rStyle w:val="Hipersaitas"/>
            <w:noProof/>
          </w:rPr>
          <w:t>2.1. Programos tikslai ir studijų rezultatai</w:t>
        </w:r>
        <w:r w:rsidR="00FF5A7C">
          <w:rPr>
            <w:noProof/>
            <w:webHidden/>
          </w:rPr>
          <w:tab/>
        </w:r>
        <w:r w:rsidR="00FF5A7C">
          <w:rPr>
            <w:noProof/>
            <w:webHidden/>
          </w:rPr>
          <w:fldChar w:fldCharType="begin"/>
        </w:r>
        <w:r w:rsidR="00FF5A7C">
          <w:rPr>
            <w:noProof/>
            <w:webHidden/>
          </w:rPr>
          <w:instrText xml:space="preserve"> PAGEREF _Toc4676564 \h </w:instrText>
        </w:r>
        <w:r w:rsidR="00FF5A7C">
          <w:rPr>
            <w:noProof/>
            <w:webHidden/>
          </w:rPr>
        </w:r>
        <w:r w:rsidR="00FF5A7C">
          <w:rPr>
            <w:noProof/>
            <w:webHidden/>
          </w:rPr>
          <w:fldChar w:fldCharType="separate"/>
        </w:r>
        <w:r>
          <w:rPr>
            <w:noProof/>
            <w:webHidden/>
          </w:rPr>
          <w:t>5</w:t>
        </w:r>
        <w:r w:rsidR="00FF5A7C">
          <w:rPr>
            <w:noProof/>
            <w:webHidden/>
          </w:rPr>
          <w:fldChar w:fldCharType="end"/>
        </w:r>
      </w:hyperlink>
    </w:p>
    <w:p w14:paraId="7A9C8E19" w14:textId="77777777" w:rsidR="00FF5A7C" w:rsidRDefault="006D1B48" w:rsidP="00FF5A7C">
      <w:pPr>
        <w:pStyle w:val="Turinys2"/>
        <w:ind w:left="284"/>
        <w:rPr>
          <w:rFonts w:asciiTheme="minorHAnsi" w:eastAsiaTheme="minorEastAsia" w:hAnsiTheme="minorHAnsi" w:cstheme="minorBidi"/>
          <w:noProof/>
          <w:sz w:val="22"/>
          <w:szCs w:val="22"/>
          <w:lang w:eastAsia="lt-LT"/>
        </w:rPr>
      </w:pPr>
      <w:hyperlink w:anchor="_Toc4676565" w:history="1">
        <w:r w:rsidR="00FF5A7C" w:rsidRPr="00F66C06">
          <w:rPr>
            <w:rStyle w:val="Hipersaitas"/>
            <w:noProof/>
          </w:rPr>
          <w:t>2.2. Programos sandara</w:t>
        </w:r>
        <w:r w:rsidR="00FF5A7C">
          <w:rPr>
            <w:noProof/>
            <w:webHidden/>
          </w:rPr>
          <w:tab/>
        </w:r>
        <w:r w:rsidR="00FF5A7C">
          <w:rPr>
            <w:noProof/>
            <w:webHidden/>
          </w:rPr>
          <w:fldChar w:fldCharType="begin"/>
        </w:r>
        <w:r w:rsidR="00FF5A7C">
          <w:rPr>
            <w:noProof/>
            <w:webHidden/>
          </w:rPr>
          <w:instrText xml:space="preserve"> PAGEREF _Toc4676565 \h </w:instrText>
        </w:r>
        <w:r w:rsidR="00FF5A7C">
          <w:rPr>
            <w:noProof/>
            <w:webHidden/>
          </w:rPr>
        </w:r>
        <w:r w:rsidR="00FF5A7C">
          <w:rPr>
            <w:noProof/>
            <w:webHidden/>
          </w:rPr>
          <w:fldChar w:fldCharType="separate"/>
        </w:r>
        <w:r>
          <w:rPr>
            <w:noProof/>
            <w:webHidden/>
          </w:rPr>
          <w:t>6</w:t>
        </w:r>
        <w:r w:rsidR="00FF5A7C">
          <w:rPr>
            <w:noProof/>
            <w:webHidden/>
          </w:rPr>
          <w:fldChar w:fldCharType="end"/>
        </w:r>
      </w:hyperlink>
    </w:p>
    <w:p w14:paraId="630454C2" w14:textId="77777777" w:rsidR="00FF5A7C" w:rsidRDefault="006D1B48" w:rsidP="00FF5A7C">
      <w:pPr>
        <w:pStyle w:val="Turinys2"/>
        <w:ind w:left="284"/>
        <w:rPr>
          <w:rFonts w:asciiTheme="minorHAnsi" w:eastAsiaTheme="minorEastAsia" w:hAnsiTheme="minorHAnsi" w:cstheme="minorBidi"/>
          <w:noProof/>
          <w:sz w:val="22"/>
          <w:szCs w:val="22"/>
          <w:lang w:eastAsia="lt-LT"/>
        </w:rPr>
      </w:pPr>
      <w:hyperlink w:anchor="_Toc4676566" w:history="1">
        <w:r w:rsidR="00FF5A7C" w:rsidRPr="00F66C06">
          <w:rPr>
            <w:rStyle w:val="Hipersaitas"/>
            <w:noProof/>
          </w:rPr>
          <w:t>2.3. Personalas</w:t>
        </w:r>
        <w:r w:rsidR="00FF5A7C">
          <w:rPr>
            <w:noProof/>
            <w:webHidden/>
          </w:rPr>
          <w:tab/>
        </w:r>
        <w:r w:rsidR="00FF5A7C">
          <w:rPr>
            <w:noProof/>
            <w:webHidden/>
          </w:rPr>
          <w:fldChar w:fldCharType="begin"/>
        </w:r>
        <w:r w:rsidR="00FF5A7C">
          <w:rPr>
            <w:noProof/>
            <w:webHidden/>
          </w:rPr>
          <w:instrText xml:space="preserve"> PAGEREF _Toc4676566 \h </w:instrText>
        </w:r>
        <w:r w:rsidR="00FF5A7C">
          <w:rPr>
            <w:noProof/>
            <w:webHidden/>
          </w:rPr>
        </w:r>
        <w:r w:rsidR="00FF5A7C">
          <w:rPr>
            <w:noProof/>
            <w:webHidden/>
          </w:rPr>
          <w:fldChar w:fldCharType="separate"/>
        </w:r>
        <w:r>
          <w:rPr>
            <w:noProof/>
            <w:webHidden/>
          </w:rPr>
          <w:t>7</w:t>
        </w:r>
        <w:r w:rsidR="00FF5A7C">
          <w:rPr>
            <w:noProof/>
            <w:webHidden/>
          </w:rPr>
          <w:fldChar w:fldCharType="end"/>
        </w:r>
      </w:hyperlink>
    </w:p>
    <w:p w14:paraId="38348419" w14:textId="77777777" w:rsidR="00FF5A7C" w:rsidRDefault="006D1B48" w:rsidP="00FF5A7C">
      <w:pPr>
        <w:pStyle w:val="Turinys2"/>
        <w:ind w:left="284"/>
        <w:rPr>
          <w:rFonts w:asciiTheme="minorHAnsi" w:eastAsiaTheme="minorEastAsia" w:hAnsiTheme="minorHAnsi" w:cstheme="minorBidi"/>
          <w:noProof/>
          <w:sz w:val="22"/>
          <w:szCs w:val="22"/>
          <w:lang w:eastAsia="lt-LT"/>
        </w:rPr>
      </w:pPr>
      <w:hyperlink w:anchor="_Toc4676567" w:history="1">
        <w:r w:rsidR="00FF5A7C" w:rsidRPr="00F66C06">
          <w:rPr>
            <w:rStyle w:val="Hipersaitas"/>
            <w:noProof/>
          </w:rPr>
          <w:t>2.4. Materialieji ištekliai</w:t>
        </w:r>
        <w:r w:rsidR="00FF5A7C">
          <w:rPr>
            <w:noProof/>
            <w:webHidden/>
          </w:rPr>
          <w:tab/>
        </w:r>
        <w:r w:rsidR="00FF5A7C">
          <w:rPr>
            <w:noProof/>
            <w:webHidden/>
          </w:rPr>
          <w:fldChar w:fldCharType="begin"/>
        </w:r>
        <w:r w:rsidR="00FF5A7C">
          <w:rPr>
            <w:noProof/>
            <w:webHidden/>
          </w:rPr>
          <w:instrText xml:space="preserve"> PAGEREF _Toc4676567 \h </w:instrText>
        </w:r>
        <w:r w:rsidR="00FF5A7C">
          <w:rPr>
            <w:noProof/>
            <w:webHidden/>
          </w:rPr>
        </w:r>
        <w:r w:rsidR="00FF5A7C">
          <w:rPr>
            <w:noProof/>
            <w:webHidden/>
          </w:rPr>
          <w:fldChar w:fldCharType="separate"/>
        </w:r>
        <w:r>
          <w:rPr>
            <w:noProof/>
            <w:webHidden/>
          </w:rPr>
          <w:t>9</w:t>
        </w:r>
        <w:r w:rsidR="00FF5A7C">
          <w:rPr>
            <w:noProof/>
            <w:webHidden/>
          </w:rPr>
          <w:fldChar w:fldCharType="end"/>
        </w:r>
      </w:hyperlink>
    </w:p>
    <w:p w14:paraId="51BC82F4" w14:textId="77777777" w:rsidR="00FF5A7C" w:rsidRDefault="006D1B48" w:rsidP="00FF5A7C">
      <w:pPr>
        <w:pStyle w:val="Turinys2"/>
        <w:ind w:left="284"/>
        <w:rPr>
          <w:rFonts w:asciiTheme="minorHAnsi" w:eastAsiaTheme="minorEastAsia" w:hAnsiTheme="minorHAnsi" w:cstheme="minorBidi"/>
          <w:noProof/>
          <w:sz w:val="22"/>
          <w:szCs w:val="22"/>
          <w:lang w:eastAsia="lt-LT"/>
        </w:rPr>
      </w:pPr>
      <w:hyperlink w:anchor="_Toc4676568" w:history="1">
        <w:r w:rsidR="00FF5A7C" w:rsidRPr="00F66C06">
          <w:rPr>
            <w:rStyle w:val="Hipersaitas"/>
            <w:noProof/>
          </w:rPr>
          <w:t>2.5. Studijų eiga ir jos vertinimas</w:t>
        </w:r>
        <w:r w:rsidR="00FF5A7C">
          <w:rPr>
            <w:noProof/>
            <w:webHidden/>
          </w:rPr>
          <w:tab/>
        </w:r>
        <w:r w:rsidR="00FF5A7C">
          <w:rPr>
            <w:noProof/>
            <w:webHidden/>
          </w:rPr>
          <w:fldChar w:fldCharType="begin"/>
        </w:r>
        <w:r w:rsidR="00FF5A7C">
          <w:rPr>
            <w:noProof/>
            <w:webHidden/>
          </w:rPr>
          <w:instrText xml:space="preserve"> PAGEREF _Toc4676568 \h </w:instrText>
        </w:r>
        <w:r w:rsidR="00FF5A7C">
          <w:rPr>
            <w:noProof/>
            <w:webHidden/>
          </w:rPr>
        </w:r>
        <w:r w:rsidR="00FF5A7C">
          <w:rPr>
            <w:noProof/>
            <w:webHidden/>
          </w:rPr>
          <w:fldChar w:fldCharType="separate"/>
        </w:r>
        <w:r>
          <w:rPr>
            <w:noProof/>
            <w:webHidden/>
          </w:rPr>
          <w:t>10</w:t>
        </w:r>
        <w:r w:rsidR="00FF5A7C">
          <w:rPr>
            <w:noProof/>
            <w:webHidden/>
          </w:rPr>
          <w:fldChar w:fldCharType="end"/>
        </w:r>
      </w:hyperlink>
    </w:p>
    <w:p w14:paraId="47F8BC9B" w14:textId="77777777" w:rsidR="00FF5A7C" w:rsidRDefault="006D1B48" w:rsidP="00FF5A7C">
      <w:pPr>
        <w:pStyle w:val="Turinys2"/>
        <w:ind w:left="284"/>
        <w:rPr>
          <w:rFonts w:asciiTheme="minorHAnsi" w:eastAsiaTheme="minorEastAsia" w:hAnsiTheme="minorHAnsi" w:cstheme="minorBidi"/>
          <w:noProof/>
          <w:sz w:val="22"/>
          <w:szCs w:val="22"/>
          <w:lang w:eastAsia="lt-LT"/>
        </w:rPr>
      </w:pPr>
      <w:hyperlink w:anchor="_Toc4676569" w:history="1">
        <w:r w:rsidR="00FF5A7C" w:rsidRPr="00F66C06">
          <w:rPr>
            <w:rStyle w:val="Hipersaitas"/>
            <w:noProof/>
          </w:rPr>
          <w:t>2.6.</w:t>
        </w:r>
        <w:r w:rsidR="00FF5A7C">
          <w:rPr>
            <w:rFonts w:asciiTheme="minorHAnsi" w:eastAsiaTheme="minorEastAsia" w:hAnsiTheme="minorHAnsi" w:cstheme="minorBidi"/>
            <w:noProof/>
            <w:sz w:val="22"/>
            <w:szCs w:val="22"/>
            <w:lang w:eastAsia="lt-LT"/>
          </w:rPr>
          <w:tab/>
        </w:r>
        <w:r w:rsidR="00FF5A7C" w:rsidRPr="00F66C06">
          <w:rPr>
            <w:rStyle w:val="Hipersaitas"/>
            <w:noProof/>
          </w:rPr>
          <w:t>Programos vadyba</w:t>
        </w:r>
        <w:r w:rsidR="00FF5A7C">
          <w:rPr>
            <w:noProof/>
            <w:webHidden/>
          </w:rPr>
          <w:tab/>
        </w:r>
        <w:r w:rsidR="00FF5A7C">
          <w:rPr>
            <w:noProof/>
            <w:webHidden/>
          </w:rPr>
          <w:fldChar w:fldCharType="begin"/>
        </w:r>
        <w:r w:rsidR="00FF5A7C">
          <w:rPr>
            <w:noProof/>
            <w:webHidden/>
          </w:rPr>
          <w:instrText xml:space="preserve"> PAGEREF _Toc4676569 \h </w:instrText>
        </w:r>
        <w:r w:rsidR="00FF5A7C">
          <w:rPr>
            <w:noProof/>
            <w:webHidden/>
          </w:rPr>
        </w:r>
        <w:r w:rsidR="00FF5A7C">
          <w:rPr>
            <w:noProof/>
            <w:webHidden/>
          </w:rPr>
          <w:fldChar w:fldCharType="separate"/>
        </w:r>
        <w:r>
          <w:rPr>
            <w:noProof/>
            <w:webHidden/>
          </w:rPr>
          <w:t>11</w:t>
        </w:r>
        <w:r w:rsidR="00FF5A7C">
          <w:rPr>
            <w:noProof/>
            <w:webHidden/>
          </w:rPr>
          <w:fldChar w:fldCharType="end"/>
        </w:r>
      </w:hyperlink>
    </w:p>
    <w:p w14:paraId="2C686AB7" w14:textId="77777777" w:rsidR="00FF5A7C" w:rsidRDefault="006D1B48" w:rsidP="00FF5A7C">
      <w:pPr>
        <w:pStyle w:val="Turinys2"/>
        <w:rPr>
          <w:rFonts w:asciiTheme="minorHAnsi" w:eastAsiaTheme="minorEastAsia" w:hAnsiTheme="minorHAnsi" w:cstheme="minorBidi"/>
          <w:noProof/>
          <w:sz w:val="22"/>
          <w:szCs w:val="22"/>
          <w:lang w:eastAsia="lt-LT"/>
        </w:rPr>
      </w:pPr>
      <w:hyperlink w:anchor="_Toc4676570" w:history="1">
        <w:r w:rsidR="00FF5A7C" w:rsidRPr="00F66C06">
          <w:rPr>
            <w:rStyle w:val="Hipersaitas"/>
            <w:noProof/>
          </w:rPr>
          <w:t>III. REKOMENDACIJOS</w:t>
        </w:r>
        <w:r w:rsidR="00FF5A7C">
          <w:rPr>
            <w:noProof/>
            <w:webHidden/>
          </w:rPr>
          <w:tab/>
        </w:r>
        <w:r w:rsidR="00FF5A7C">
          <w:rPr>
            <w:noProof/>
            <w:webHidden/>
          </w:rPr>
          <w:fldChar w:fldCharType="begin"/>
        </w:r>
        <w:r w:rsidR="00FF5A7C">
          <w:rPr>
            <w:noProof/>
            <w:webHidden/>
          </w:rPr>
          <w:instrText xml:space="preserve"> PAGEREF _Toc4676570 \h </w:instrText>
        </w:r>
        <w:r w:rsidR="00FF5A7C">
          <w:rPr>
            <w:noProof/>
            <w:webHidden/>
          </w:rPr>
        </w:r>
        <w:r w:rsidR="00FF5A7C">
          <w:rPr>
            <w:noProof/>
            <w:webHidden/>
          </w:rPr>
          <w:fldChar w:fldCharType="separate"/>
        </w:r>
        <w:r>
          <w:rPr>
            <w:noProof/>
            <w:webHidden/>
          </w:rPr>
          <w:t>13</w:t>
        </w:r>
        <w:r w:rsidR="00FF5A7C">
          <w:rPr>
            <w:noProof/>
            <w:webHidden/>
          </w:rPr>
          <w:fldChar w:fldCharType="end"/>
        </w:r>
      </w:hyperlink>
    </w:p>
    <w:p w14:paraId="3CD2B13E" w14:textId="77777777" w:rsidR="00FF5A7C" w:rsidRDefault="006D1B48">
      <w:pPr>
        <w:pStyle w:val="Turinys3"/>
        <w:rPr>
          <w:rFonts w:asciiTheme="minorHAnsi" w:eastAsiaTheme="minorEastAsia" w:hAnsiTheme="minorHAnsi" w:cstheme="minorBidi"/>
          <w:noProof/>
          <w:sz w:val="22"/>
          <w:szCs w:val="22"/>
          <w:lang w:eastAsia="lt-LT"/>
        </w:rPr>
      </w:pPr>
      <w:hyperlink w:anchor="_Toc4676571" w:history="1">
        <w:r w:rsidR="00FF5A7C" w:rsidRPr="00F66C06">
          <w:rPr>
            <w:rStyle w:val="Hipersaitas"/>
            <w:noProof/>
          </w:rPr>
          <w:t>IV. APIBENDRINAMASIS ĮVERTINIMAS</w:t>
        </w:r>
        <w:r w:rsidR="00FF5A7C">
          <w:rPr>
            <w:noProof/>
            <w:webHidden/>
          </w:rPr>
          <w:tab/>
        </w:r>
        <w:r w:rsidR="00FF5A7C">
          <w:rPr>
            <w:noProof/>
            <w:webHidden/>
          </w:rPr>
          <w:fldChar w:fldCharType="begin"/>
        </w:r>
        <w:r w:rsidR="00FF5A7C">
          <w:rPr>
            <w:noProof/>
            <w:webHidden/>
          </w:rPr>
          <w:instrText xml:space="preserve"> PAGEREF _Toc4676571 \h </w:instrText>
        </w:r>
        <w:r w:rsidR="00FF5A7C">
          <w:rPr>
            <w:noProof/>
            <w:webHidden/>
          </w:rPr>
        </w:r>
        <w:r w:rsidR="00FF5A7C">
          <w:rPr>
            <w:noProof/>
            <w:webHidden/>
          </w:rPr>
          <w:fldChar w:fldCharType="separate"/>
        </w:r>
        <w:r>
          <w:rPr>
            <w:noProof/>
            <w:webHidden/>
          </w:rPr>
          <w:t>14</w:t>
        </w:r>
        <w:r w:rsidR="00FF5A7C">
          <w:rPr>
            <w:noProof/>
            <w:webHidden/>
          </w:rPr>
          <w:fldChar w:fldCharType="end"/>
        </w:r>
      </w:hyperlink>
    </w:p>
    <w:p w14:paraId="1312D82E" w14:textId="77777777" w:rsidR="004C5EF2" w:rsidRDefault="004C5EF2" w:rsidP="004C5EF2">
      <w:pPr>
        <w:pStyle w:val="Antrat1"/>
        <w:jc w:val="both"/>
      </w:pPr>
      <w:r>
        <w:fldChar w:fldCharType="end"/>
      </w:r>
    </w:p>
    <w:p w14:paraId="54FC0672" w14:textId="77777777" w:rsidR="004C5EF2" w:rsidRDefault="004C5EF2" w:rsidP="004C5EF2"/>
    <w:p w14:paraId="639023EB" w14:textId="77777777" w:rsidR="004C5EF2" w:rsidRDefault="004C5EF2" w:rsidP="004C5EF2"/>
    <w:p w14:paraId="2BBEECC7" w14:textId="77777777" w:rsidR="004C5EF2" w:rsidRDefault="004C5EF2" w:rsidP="004C5EF2"/>
    <w:p w14:paraId="568E522D" w14:textId="77777777" w:rsidR="004C5EF2" w:rsidRDefault="004C5EF2" w:rsidP="004C5EF2"/>
    <w:p w14:paraId="2CF377EB" w14:textId="77777777" w:rsidR="004C5EF2" w:rsidRDefault="004C5EF2" w:rsidP="004C5EF2"/>
    <w:p w14:paraId="134C379C" w14:textId="77777777" w:rsidR="004C5EF2" w:rsidRDefault="004C5EF2" w:rsidP="004C5EF2"/>
    <w:p w14:paraId="6DFE08DA" w14:textId="77777777" w:rsidR="004C5EF2" w:rsidRDefault="004C5EF2" w:rsidP="004C5EF2"/>
    <w:p w14:paraId="45A68157" w14:textId="77777777" w:rsidR="004C5EF2" w:rsidRDefault="004C5EF2" w:rsidP="004C5EF2"/>
    <w:p w14:paraId="1FBCC10C" w14:textId="77777777" w:rsidR="004C5EF2" w:rsidRDefault="004C5EF2" w:rsidP="004C5EF2"/>
    <w:p w14:paraId="2746A60E" w14:textId="77777777" w:rsidR="004C5EF2" w:rsidRDefault="004C5EF2" w:rsidP="004C5EF2"/>
    <w:p w14:paraId="5C5D1F81" w14:textId="77777777" w:rsidR="004C5EF2" w:rsidRDefault="004C5EF2" w:rsidP="004C5EF2"/>
    <w:p w14:paraId="7B8E8F72" w14:textId="77777777" w:rsidR="004C5EF2" w:rsidRDefault="004C5EF2" w:rsidP="004C5EF2"/>
    <w:p w14:paraId="272204B9" w14:textId="77777777" w:rsidR="004C5EF2" w:rsidRDefault="004C5EF2" w:rsidP="004C5EF2"/>
    <w:p w14:paraId="5F1BEDDE" w14:textId="77777777" w:rsidR="004C5EF2" w:rsidRDefault="004C5EF2" w:rsidP="004C5EF2"/>
    <w:p w14:paraId="4D81547C" w14:textId="77777777" w:rsidR="004C5EF2" w:rsidRDefault="004C5EF2" w:rsidP="004C5EF2"/>
    <w:p w14:paraId="7592F608" w14:textId="77777777" w:rsidR="004C5EF2" w:rsidRDefault="004C5EF2" w:rsidP="004C5EF2"/>
    <w:p w14:paraId="21F57AB5" w14:textId="77777777" w:rsidR="004C5EF2" w:rsidRDefault="004C5EF2" w:rsidP="004C5EF2"/>
    <w:p w14:paraId="61713783" w14:textId="77777777" w:rsidR="004C5EF2" w:rsidRDefault="004C5EF2" w:rsidP="004C5EF2"/>
    <w:p w14:paraId="4F6B7A8D" w14:textId="77777777" w:rsidR="004C5EF2" w:rsidRDefault="004C5EF2" w:rsidP="004C5EF2"/>
    <w:p w14:paraId="69494485" w14:textId="77777777" w:rsidR="004C5EF2" w:rsidRDefault="004C5EF2" w:rsidP="004C5EF2"/>
    <w:p w14:paraId="3AD67F3A" w14:textId="77777777" w:rsidR="004C5EF2" w:rsidRPr="00BB2AF0" w:rsidRDefault="004C5EF2" w:rsidP="004C5EF2"/>
    <w:p w14:paraId="51DBB6E6" w14:textId="77777777" w:rsidR="004C5EF2" w:rsidRDefault="004C5EF2" w:rsidP="008619EF">
      <w:pPr>
        <w:pStyle w:val="Antrat1"/>
        <w:numPr>
          <w:ilvl w:val="0"/>
          <w:numId w:val="9"/>
        </w:numPr>
        <w:tabs>
          <w:tab w:val="left" w:pos="851"/>
        </w:tabs>
        <w:jc w:val="left"/>
        <w:rPr>
          <w:sz w:val="24"/>
        </w:rPr>
      </w:pPr>
      <w:bookmarkStart w:id="14" w:name="_Toc4676562"/>
      <w:r w:rsidRPr="00962472">
        <w:rPr>
          <w:sz w:val="24"/>
        </w:rPr>
        <w:t>ĮŽANGA</w:t>
      </w:r>
      <w:bookmarkEnd w:id="14"/>
      <w:r w:rsidRPr="00962472">
        <w:rPr>
          <w:sz w:val="24"/>
        </w:rPr>
        <w:t xml:space="preserve">  </w:t>
      </w:r>
    </w:p>
    <w:p w14:paraId="750485CB" w14:textId="77777777" w:rsidR="00B85818" w:rsidRPr="00B85818" w:rsidRDefault="00B85818" w:rsidP="00B85818"/>
    <w:p w14:paraId="498DC0B2" w14:textId="77777777" w:rsidR="00B85818" w:rsidRDefault="00B85818" w:rsidP="00B85818">
      <w:pPr>
        <w:ind w:firstLine="567"/>
        <w:rPr>
          <w:color w:val="000000"/>
        </w:rPr>
      </w:pPr>
      <w:r>
        <w:rPr>
          <w:color w:val="000000"/>
        </w:rPr>
        <w:t>Ketinamą vykdyti pirm</w:t>
      </w:r>
      <w:r w:rsidR="008619EF">
        <w:rPr>
          <w:color w:val="000000"/>
        </w:rPr>
        <w:t xml:space="preserve">osios pakopos studijų programą </w:t>
      </w:r>
      <w:r w:rsidRPr="008619EF">
        <w:rPr>
          <w:i/>
          <w:color w:val="000000"/>
        </w:rPr>
        <w:t>Programų sistemos</w:t>
      </w:r>
      <w:r>
        <w:rPr>
          <w:color w:val="000000"/>
        </w:rPr>
        <w:t xml:space="preserve"> (toliau – Programa), kurią numato įgyvendinti Šiaulių valstybinė</w:t>
      </w:r>
      <w:r w:rsidR="00813816">
        <w:rPr>
          <w:color w:val="000000"/>
        </w:rPr>
        <w:t>s</w:t>
      </w:r>
      <w:r>
        <w:rPr>
          <w:color w:val="000000"/>
        </w:rPr>
        <w:t xml:space="preserve"> kolegij</w:t>
      </w:r>
      <w:r w:rsidR="00813816">
        <w:rPr>
          <w:color w:val="000000"/>
        </w:rPr>
        <w:t>os</w:t>
      </w:r>
      <w:r>
        <w:rPr>
          <w:color w:val="000000"/>
        </w:rPr>
        <w:t xml:space="preserve"> (toliau – ŠVK) </w:t>
      </w:r>
      <w:r w:rsidR="00813816">
        <w:rPr>
          <w:color w:val="000000"/>
        </w:rPr>
        <w:t>Verslo ir technologijų</w:t>
      </w:r>
      <w:r>
        <w:rPr>
          <w:color w:val="000000"/>
        </w:rPr>
        <w:t xml:space="preserve"> fakultetas</w:t>
      </w:r>
      <w:r w:rsidR="00813816">
        <w:rPr>
          <w:color w:val="000000"/>
        </w:rPr>
        <w:t>,</w:t>
      </w:r>
      <w:r>
        <w:rPr>
          <w:color w:val="000000"/>
        </w:rPr>
        <w:t xml:space="preserve"> vertino Studijų kokybės vertinimo centro (toliau – SKVC) sudaryta ekspertų grupė. </w:t>
      </w:r>
      <w:r w:rsidRPr="00CB52D2">
        <w:rPr>
          <w:color w:val="000000"/>
        </w:rPr>
        <w:t xml:space="preserve">Išorinio vertinimo tikslas – atlikti ketinamos vykdyti studijų programos analizę bei pateikti rekomendacijas studijų programai tobulinti. Vertinant Programą buvo remiamasi </w:t>
      </w:r>
      <w:r w:rsidR="00813816">
        <w:rPr>
          <w:color w:val="000000"/>
        </w:rPr>
        <w:t>ŠVK</w:t>
      </w:r>
      <w:r w:rsidRPr="00CB52D2">
        <w:rPr>
          <w:color w:val="000000"/>
        </w:rPr>
        <w:t xml:space="preserve"> pateiktu ketinamos vykdyti studijų programos aprašu </w:t>
      </w:r>
      <w:r>
        <w:rPr>
          <w:color w:val="000000"/>
        </w:rPr>
        <w:t xml:space="preserve">(toliau </w:t>
      </w:r>
      <w:r w:rsidRPr="00CB52D2">
        <w:rPr>
          <w:color w:val="000000"/>
        </w:rPr>
        <w:t>–</w:t>
      </w:r>
      <w:r>
        <w:rPr>
          <w:color w:val="000000"/>
        </w:rPr>
        <w:t xml:space="preserve"> Programos aprašas) </w:t>
      </w:r>
      <w:r w:rsidRPr="00CB52D2">
        <w:rPr>
          <w:color w:val="000000"/>
        </w:rPr>
        <w:t xml:space="preserve">ir ekspertų vizito į </w:t>
      </w:r>
      <w:r w:rsidR="00813816">
        <w:rPr>
          <w:color w:val="000000"/>
        </w:rPr>
        <w:t>ŠVK</w:t>
      </w:r>
      <w:r w:rsidRPr="00CB52D2">
        <w:rPr>
          <w:color w:val="000000"/>
        </w:rPr>
        <w:t>,  vykusio 201</w:t>
      </w:r>
      <w:r>
        <w:rPr>
          <w:color w:val="000000"/>
        </w:rPr>
        <w:t>9</w:t>
      </w:r>
      <w:r w:rsidRPr="00CB52D2">
        <w:rPr>
          <w:color w:val="000000"/>
        </w:rPr>
        <w:t xml:space="preserve"> m. </w:t>
      </w:r>
      <w:r w:rsidR="00813816">
        <w:rPr>
          <w:color w:val="000000"/>
        </w:rPr>
        <w:t>vasario 28</w:t>
      </w:r>
      <w:r>
        <w:rPr>
          <w:color w:val="000000"/>
        </w:rPr>
        <w:t xml:space="preserve"> </w:t>
      </w:r>
      <w:r w:rsidRPr="00CB52D2">
        <w:rPr>
          <w:color w:val="000000"/>
        </w:rPr>
        <w:t>d., rezultatais.</w:t>
      </w:r>
    </w:p>
    <w:p w14:paraId="5E26418E" w14:textId="77777777" w:rsidR="00B85818" w:rsidRDefault="00B85818" w:rsidP="00B85818">
      <w:pPr>
        <w:ind w:firstLine="567"/>
        <w:rPr>
          <w:color w:val="000000"/>
        </w:rPr>
      </w:pPr>
      <w:r w:rsidRPr="00CB52D2">
        <w:rPr>
          <w:color w:val="000000"/>
        </w:rPr>
        <w:t xml:space="preserve">Ketinamos vykdyti programos išorinis vertinimas buvo pradėtas nuo </w:t>
      </w:r>
      <w:r>
        <w:rPr>
          <w:color w:val="000000"/>
        </w:rPr>
        <w:t>Programos aprašo ir jo</w:t>
      </w:r>
      <w:r w:rsidRPr="00CB52D2">
        <w:rPr>
          <w:color w:val="000000"/>
        </w:rPr>
        <w:t xml:space="preserve"> priedų analizės, kurią atliko ekspertų grupė. Programos vertinimas pagrįstas pagrindiniais teisiniais dokumentais: SKVC direktoriaus</w:t>
      </w:r>
      <w:r w:rsidRPr="00CB52D2">
        <w:t xml:space="preserve"> 2011 m. lapkričio 28 d. įsakymu Nr. 1-01-157</w:t>
      </w:r>
      <w:r w:rsidRPr="00CB52D2">
        <w:rPr>
          <w:color w:val="000000"/>
        </w:rPr>
        <w:t xml:space="preserve"> Nr. V-23 patvirtinta Ketinamos vykdyti studijų programos aprašo rengimo, jos išorinio vertinimo ir akreditavimo metodika (toliau – Metodika)</w:t>
      </w:r>
      <w:r w:rsidRPr="00CB52D2">
        <w:t xml:space="preserve"> bei jos suvestine redakcija</w:t>
      </w:r>
      <w:r>
        <w:t xml:space="preserve"> (</w:t>
      </w:r>
      <w:r w:rsidRPr="00CB52D2">
        <w:t>nuo 2016 m. rugsėjo 1 d.</w:t>
      </w:r>
      <w:r>
        <w:t>)</w:t>
      </w:r>
      <w:r w:rsidRPr="00CB52D2">
        <w:rPr>
          <w:color w:val="000000"/>
        </w:rPr>
        <w:t xml:space="preserve">, </w:t>
      </w:r>
      <w:r w:rsidRPr="00CB52D2">
        <w:t xml:space="preserve">Bendraisiais studijų vykdymo reikalavimais, patvirtintais Lietuvos Respublikos švietimo ir mokslo ministro 2016 m. gruodžio 30 d. įsakymu Nr. V-1168, </w:t>
      </w:r>
      <w:r>
        <w:t>Informatikos</w:t>
      </w:r>
      <w:r w:rsidRPr="00CB52D2">
        <w:t xml:space="preserve"> studijų kryp</w:t>
      </w:r>
      <w:r>
        <w:t>ties</w:t>
      </w:r>
      <w:r w:rsidRPr="00CB52D2">
        <w:t xml:space="preserve"> </w:t>
      </w:r>
      <w:r>
        <w:t>reglamentu</w:t>
      </w:r>
      <w:r w:rsidRPr="00CB52D2">
        <w:t>, patvirtintu Lietuvos Respublikos švietimo ir mokslo ministro 20</w:t>
      </w:r>
      <w:r>
        <w:t>07</w:t>
      </w:r>
      <w:r w:rsidRPr="00CB52D2">
        <w:t xml:space="preserve"> m. </w:t>
      </w:r>
      <w:r>
        <w:t>gruodžio 22</w:t>
      </w:r>
      <w:r w:rsidRPr="00CB52D2">
        <w:t xml:space="preserve"> d. įsakymu Nr. </w:t>
      </w:r>
      <w:r>
        <w:t>ISAK-2580</w:t>
      </w:r>
      <w:r w:rsidRPr="00CB52D2">
        <w:t xml:space="preserve">, </w:t>
      </w:r>
      <w:r w:rsidRPr="00CB52D2">
        <w:rPr>
          <w:color w:val="000000"/>
        </w:rPr>
        <w:t>kitais išoriniam vertinimui reikalingais dokumentais.</w:t>
      </w:r>
    </w:p>
    <w:p w14:paraId="7CADDD11" w14:textId="77777777" w:rsidR="00B85818" w:rsidRPr="008E29DE" w:rsidRDefault="00B85818" w:rsidP="00B85818">
      <w:pPr>
        <w:ind w:firstLine="567"/>
        <w:rPr>
          <w:color w:val="000000"/>
        </w:rPr>
      </w:pPr>
      <w:r w:rsidRPr="00CB52D2">
        <w:rPr>
          <w:color w:val="000000"/>
        </w:rPr>
        <w:t>201</w:t>
      </w:r>
      <w:r>
        <w:rPr>
          <w:color w:val="000000"/>
        </w:rPr>
        <w:t>9</w:t>
      </w:r>
      <w:r w:rsidRPr="00CB52D2">
        <w:rPr>
          <w:color w:val="000000"/>
        </w:rPr>
        <w:t xml:space="preserve"> m. </w:t>
      </w:r>
      <w:r w:rsidR="00813816">
        <w:rPr>
          <w:color w:val="000000"/>
        </w:rPr>
        <w:t>vasario 28</w:t>
      </w:r>
      <w:r w:rsidRPr="00CB52D2">
        <w:rPr>
          <w:color w:val="000000"/>
        </w:rPr>
        <w:t xml:space="preserve"> d. vyko ekspertų grupės vizitas į </w:t>
      </w:r>
      <w:r w:rsidR="008619EF">
        <w:rPr>
          <w:color w:val="000000"/>
        </w:rPr>
        <w:t>ŠVK</w:t>
      </w:r>
      <w:r>
        <w:rPr>
          <w:color w:val="000000"/>
        </w:rPr>
        <w:t xml:space="preserve">. </w:t>
      </w:r>
      <w:r w:rsidRPr="00CB52D2">
        <w:rPr>
          <w:color w:val="000000"/>
        </w:rPr>
        <w:t xml:space="preserve">Vizito </w:t>
      </w:r>
      <w:r>
        <w:rPr>
          <w:color w:val="000000"/>
        </w:rPr>
        <w:t>metu ekspertai susitiko</w:t>
      </w:r>
      <w:r w:rsidRPr="00CB52D2">
        <w:rPr>
          <w:color w:val="000000"/>
        </w:rPr>
        <w:t xml:space="preserve"> su </w:t>
      </w:r>
      <w:r w:rsidR="00813816">
        <w:rPr>
          <w:color w:val="000000"/>
        </w:rPr>
        <w:t>ŠVK</w:t>
      </w:r>
      <w:r>
        <w:rPr>
          <w:color w:val="000000"/>
        </w:rPr>
        <w:t xml:space="preserve"> administracijos atstovais, P</w:t>
      </w:r>
      <w:r w:rsidRPr="00CB52D2">
        <w:rPr>
          <w:color w:val="000000"/>
        </w:rPr>
        <w:t>rogramos aprašo rengimo grupe ir n</w:t>
      </w:r>
      <w:r>
        <w:rPr>
          <w:color w:val="000000"/>
        </w:rPr>
        <w:t>umatomais P</w:t>
      </w:r>
      <w:r w:rsidRPr="00CB52D2">
        <w:rPr>
          <w:color w:val="000000"/>
        </w:rPr>
        <w:t xml:space="preserve">rogramos dėstytojais, </w:t>
      </w:r>
      <w:r w:rsidRPr="008E29DE">
        <w:rPr>
          <w:color w:val="000000"/>
        </w:rPr>
        <w:t xml:space="preserve">socialiniais partneriais, kurie suinteresuoti pagal programą numatomais rengti specialistais, susipažino su auditorijomis, biblioteka ir kita materialiąja baze. Vizito pabaigoje įvyko uždaras ekspertų grupės posėdis, po kurio visi pageidaujantys </w:t>
      </w:r>
      <w:r w:rsidR="00813816">
        <w:rPr>
          <w:color w:val="000000"/>
        </w:rPr>
        <w:t>ŠVK</w:t>
      </w:r>
      <w:r w:rsidRPr="008E29DE">
        <w:rPr>
          <w:color w:val="000000"/>
        </w:rPr>
        <w:t xml:space="preserve"> atstovai buvo supažindinti su ekspertų grupės bendraisiais pastebėjimais vizito metu ir apibendrinimais. </w:t>
      </w:r>
    </w:p>
    <w:p w14:paraId="3506D860" w14:textId="77777777" w:rsidR="00813816" w:rsidRDefault="00B85818" w:rsidP="00B85818">
      <w:pPr>
        <w:ind w:firstLine="567"/>
      </w:pPr>
      <w:r w:rsidRPr="008E29DE">
        <w:rPr>
          <w:color w:val="000000"/>
        </w:rPr>
        <w:t>201</w:t>
      </w:r>
      <w:r>
        <w:rPr>
          <w:color w:val="000000"/>
        </w:rPr>
        <w:t>9</w:t>
      </w:r>
      <w:r w:rsidRPr="008E29DE">
        <w:rPr>
          <w:color w:val="000000"/>
        </w:rPr>
        <w:t xml:space="preserve"> m. </w:t>
      </w:r>
      <w:r>
        <w:rPr>
          <w:color w:val="000000"/>
        </w:rPr>
        <w:t>kovo</w:t>
      </w:r>
      <w:r w:rsidRPr="008E29DE">
        <w:rPr>
          <w:color w:val="000000"/>
        </w:rPr>
        <w:t xml:space="preserve"> mėnesį ekspertų grupė parengė ir SKVC pateikė Programos vertinimo išvadų projektą</w:t>
      </w:r>
      <w:r w:rsidR="00813816">
        <w:rPr>
          <w:color w:val="000000"/>
        </w:rPr>
        <w:t xml:space="preserve"> su</w:t>
      </w:r>
      <w:r w:rsidRPr="008E29DE">
        <w:t xml:space="preserve"> rekomendacij</w:t>
      </w:r>
      <w:r w:rsidR="00813816">
        <w:t>omis, kaip toliau tobulinti Programą.</w:t>
      </w:r>
    </w:p>
    <w:p w14:paraId="62A7B6CF" w14:textId="77777777" w:rsidR="00813816" w:rsidRDefault="00813816">
      <w:pPr>
        <w:spacing w:after="200" w:line="276" w:lineRule="auto"/>
        <w:jc w:val="left"/>
      </w:pPr>
      <w:r>
        <w:br w:type="page"/>
      </w:r>
    </w:p>
    <w:p w14:paraId="571D1E88" w14:textId="77777777" w:rsidR="004C5EF2" w:rsidRPr="00AA00C0" w:rsidRDefault="004C5EF2" w:rsidP="00AA00C0">
      <w:pPr>
        <w:pStyle w:val="Antrat1"/>
        <w:numPr>
          <w:ilvl w:val="0"/>
          <w:numId w:val="9"/>
        </w:numPr>
        <w:tabs>
          <w:tab w:val="left" w:pos="426"/>
          <w:tab w:val="left" w:pos="851"/>
        </w:tabs>
        <w:ind w:left="709"/>
        <w:jc w:val="left"/>
        <w:rPr>
          <w:b/>
          <w:sz w:val="24"/>
        </w:rPr>
      </w:pPr>
      <w:bookmarkStart w:id="15" w:name="_Toc4676563"/>
      <w:r w:rsidRPr="00AA00C0">
        <w:rPr>
          <w:b/>
          <w:sz w:val="24"/>
        </w:rPr>
        <w:lastRenderedPageBreak/>
        <w:t>PROGRAMOS ANALIZĖ</w:t>
      </w:r>
      <w:bookmarkEnd w:id="15"/>
      <w:r w:rsidRPr="00AA00C0">
        <w:rPr>
          <w:b/>
          <w:sz w:val="24"/>
        </w:rPr>
        <w:t xml:space="preserve"> </w:t>
      </w:r>
    </w:p>
    <w:p w14:paraId="13292080" w14:textId="77777777" w:rsidR="00034D3B" w:rsidRPr="00034D3B" w:rsidRDefault="00034D3B" w:rsidP="00034D3B"/>
    <w:p w14:paraId="2BD080DA" w14:textId="77777777" w:rsidR="004C5EF2" w:rsidRDefault="004C5EF2" w:rsidP="008619EF">
      <w:pPr>
        <w:pStyle w:val="Antrat2"/>
        <w:spacing w:before="0" w:after="0"/>
        <w:rPr>
          <w:rFonts w:ascii="Times New Roman" w:hAnsi="Times New Roman" w:cs="Times New Roman"/>
          <w:sz w:val="24"/>
          <w:szCs w:val="24"/>
        </w:rPr>
      </w:pPr>
      <w:bookmarkStart w:id="16" w:name="_Toc4676564"/>
      <w:r w:rsidRPr="00962472">
        <w:rPr>
          <w:rFonts w:ascii="Times New Roman" w:hAnsi="Times New Roman" w:cs="Times New Roman"/>
          <w:sz w:val="24"/>
          <w:szCs w:val="24"/>
        </w:rPr>
        <w:t>2.1. Programos tikslai ir studijų rezultatai</w:t>
      </w:r>
      <w:bookmarkEnd w:id="16"/>
      <w:r w:rsidRPr="00962472">
        <w:rPr>
          <w:rFonts w:ascii="Times New Roman" w:hAnsi="Times New Roman" w:cs="Times New Roman"/>
          <w:sz w:val="24"/>
          <w:szCs w:val="24"/>
        </w:rPr>
        <w:t xml:space="preserve"> </w:t>
      </w:r>
    </w:p>
    <w:p w14:paraId="78EC076E" w14:textId="77777777" w:rsidR="00034D3B" w:rsidRDefault="004C5EF2" w:rsidP="00034D3B">
      <w:pPr>
        <w:ind w:firstLine="567"/>
      </w:pPr>
      <w:r w:rsidRPr="00962472">
        <w:t xml:space="preserve">   </w:t>
      </w:r>
      <w:r w:rsidR="00034D3B">
        <w:t xml:space="preserve">Pateiktos vertinti ketinamos vykdyti studijų programos (toliau tekste Programos) </w:t>
      </w:r>
      <w:r w:rsidR="00034D3B">
        <w:rPr>
          <w:i/>
        </w:rPr>
        <w:t>Programų sistemos</w:t>
      </w:r>
      <w:r w:rsidR="00034D3B">
        <w:t xml:space="preserve"> poreikis apibrėžtas racionaliai, pagrįstas Europos komisijos strategija, Pasaulio ekonomikos forumo prognozėmis, nacionalinės ir regioninės plėtros strategijomis, bendrai atlikto „Infobalt“, „Investuok Lietuvoje“ ir MOSTA tyrimo rezultatais, Lietuvos darbo biržos duomenų analize. Studijų programos poreikį susitikime su programos išorinio vertinimo ekspertais  patvirtino susitikime dalyvavę socialiniai partneriai.</w:t>
      </w:r>
    </w:p>
    <w:p w14:paraId="61EA492A" w14:textId="7405B88E" w:rsidR="00240E3B" w:rsidRDefault="008619EF" w:rsidP="00240E3B">
      <w:pPr>
        <w:ind w:firstLine="567"/>
      </w:pPr>
      <w:r>
        <w:t xml:space="preserve">Minėto </w:t>
      </w:r>
      <w:r w:rsidR="00034D3B">
        <w:t xml:space="preserve">tyrimo rezultatais buvo remtasi formuojant studijų programos tikslą – rengti specialistus, gebančius analizuoti ir vertinti organizacijos informacines sistemas, parinkti optimalias technines ir programines priemones projekto įgyvendinimui, parengti programų sistemos projektą, jį realizuoti, įdiegti, ištestuoti ir užtikrinti jo saugumą. </w:t>
      </w:r>
      <w:r w:rsidR="00240E3B">
        <w:t>Programos tikslas yra racionalus ir tinkamas Programų sistemos studijų krypčiai.</w:t>
      </w:r>
    </w:p>
    <w:p w14:paraId="3E606297" w14:textId="1A8619CC" w:rsidR="00034D3B" w:rsidRDefault="00034D3B" w:rsidP="00034D3B">
      <w:pPr>
        <w:ind w:firstLine="567"/>
      </w:pPr>
      <w:r>
        <w:t>Studijų rezultatui „</w:t>
      </w:r>
      <w:r>
        <w:rPr>
          <w:i/>
        </w:rPr>
        <w:t>12. Geba taikyti interaktyvių sistemų, išmanių įrenginių ir tinklinio programavimo technologijas</w:t>
      </w:r>
      <w:r>
        <w:t xml:space="preserve">“ pasiekti numatyti </w:t>
      </w:r>
      <w:r w:rsidR="00A207F9">
        <w:t xml:space="preserve">dalykai </w:t>
      </w:r>
      <w:r>
        <w:rPr>
          <w:i/>
        </w:rPr>
        <w:t>Baigiamoji praktika, Interaktyvių sistemų / Išmaniųjų įrenginių / Tinklinis programavimas</w:t>
      </w:r>
      <w:r>
        <w:t>. Tokia dalykų sąsaja automatiškai užprogramuoja tik dalinį studijų rezultato pasiekimą, nes rezultatas susietas su pasirenkamos krypties dalyku. Rekomenduojama tikslinti šio rezultato formuluotę arba papildyti rezultato sąsają su tais dalykais, kurie leistų pilnai pasiekti šį studijų rezultatą.</w:t>
      </w:r>
    </w:p>
    <w:p w14:paraId="12B32302" w14:textId="77777777" w:rsidR="00034D3B" w:rsidRDefault="00034D3B" w:rsidP="00034D3B">
      <w:pPr>
        <w:ind w:firstLine="567"/>
      </w:pPr>
      <w:r>
        <w:t>Studijų rezultatui „</w:t>
      </w:r>
      <w:r>
        <w:rPr>
          <w:i/>
        </w:rPr>
        <w:t>13</w:t>
      </w:r>
      <w:r>
        <w:t xml:space="preserve">. </w:t>
      </w:r>
      <w:r>
        <w:rPr>
          <w:i/>
        </w:rPr>
        <w:t>Geba dirbti komandoje, savarankiškai priimti sprendimus, tobulinti mokymosi įgūdžius, prisitaikyti prie nuolatinių pokyčių profesinės veiklos srityje</w:t>
      </w:r>
      <w:r>
        <w:t xml:space="preserve">“ pasiekti numatyti </w:t>
      </w:r>
      <w:r>
        <w:rPr>
          <w:i/>
        </w:rPr>
        <w:t xml:space="preserve">Baigiamoji praktika, Profesinė etika / Bendravimo psichologija, Specialybės anglų / vokiečių / rusų kalba, Programų sistemų kūrimas, Programų sistemų kūrimo praktika, Žmonių sauga ir ergonomika </w:t>
      </w:r>
      <w:r>
        <w:t xml:space="preserve">dalykai. Tačiau tik vienas studijų dalykas </w:t>
      </w:r>
      <w:r>
        <w:rPr>
          <w:i/>
        </w:rPr>
        <w:t>Programų sistemų kūrimas</w:t>
      </w:r>
      <w:r>
        <w:t xml:space="preserve"> skirtas ugdyti darbo komandoje įgūdžius ir turi aiškiai apibrėžtą komandinio darbo vertinimo metodiką. Prie rezultato siekinio ugdyti gebėjimą dirbti komandoje, rekomenduojama įtraukti </w:t>
      </w:r>
      <w:r>
        <w:rPr>
          <w:i/>
        </w:rPr>
        <w:t>Programų sistemų projektų valdymas</w:t>
      </w:r>
      <w:r>
        <w:t xml:space="preserve"> dalyką, dalyko turinį papildant komandinio darbo valdymo temomis. </w:t>
      </w:r>
    </w:p>
    <w:p w14:paraId="7D52C9A2" w14:textId="77777777" w:rsidR="00034D3B" w:rsidRDefault="00034D3B" w:rsidP="00034D3B">
      <w:pPr>
        <w:ind w:firstLine="567"/>
      </w:pPr>
      <w:r>
        <w:t>Programos tikslas, numatomi studijų rezultatai atitinka studijų rūšį, pakopą ir kvalifikacijos lygį. Dalykų aprašuose nurodytos dalykų studijų rezultatų sąsajos su numatomais Programos studijų rezultatais.</w:t>
      </w:r>
    </w:p>
    <w:p w14:paraId="6C0E37BF" w14:textId="77777777" w:rsidR="00034D3B" w:rsidRDefault="00034D3B" w:rsidP="00034D3B">
      <w:pPr>
        <w:ind w:firstLine="567"/>
      </w:pPr>
      <w:r>
        <w:t xml:space="preserve">Programos pavadinimas, numatomi studijų rezultatai, programos turinys ir suteikiama kvalifikacija dera tarpusavyje.  </w:t>
      </w:r>
    </w:p>
    <w:p w14:paraId="787D89CD" w14:textId="77777777" w:rsidR="00034D3B" w:rsidRDefault="00034D3B" w:rsidP="00034D3B">
      <w:pPr>
        <w:spacing w:line="240" w:lineRule="auto"/>
        <w:ind w:firstLine="360"/>
      </w:pPr>
    </w:p>
    <w:p w14:paraId="0C6EE294" w14:textId="77777777" w:rsidR="00AA00C0" w:rsidRDefault="00AA00C0" w:rsidP="00034D3B">
      <w:pPr>
        <w:spacing w:line="240" w:lineRule="auto"/>
        <w:ind w:firstLine="360"/>
      </w:pPr>
    </w:p>
    <w:p w14:paraId="031C8193" w14:textId="77777777" w:rsidR="002C5FE7" w:rsidRPr="00962472" w:rsidRDefault="002C5FE7" w:rsidP="00AA00C0">
      <w:pPr>
        <w:ind w:firstLine="360"/>
        <w:rPr>
          <w:b/>
          <w:i/>
        </w:rPr>
      </w:pPr>
      <w:r w:rsidRPr="00962472">
        <w:rPr>
          <w:b/>
          <w:i/>
        </w:rPr>
        <w:lastRenderedPageBreak/>
        <w:t>Pagrindinės srities silpnybės ir stiprybės</w:t>
      </w:r>
    </w:p>
    <w:p w14:paraId="5B5F54E4" w14:textId="77777777" w:rsidR="00034D3B" w:rsidRDefault="002C5FE7" w:rsidP="00AA00C0">
      <w:pPr>
        <w:ind w:firstLine="360"/>
        <w:rPr>
          <w:b/>
          <w:i/>
        </w:rPr>
      </w:pPr>
      <w:r>
        <w:rPr>
          <w:b/>
          <w:i/>
        </w:rPr>
        <w:t>S</w:t>
      </w:r>
      <w:r w:rsidR="00034D3B">
        <w:rPr>
          <w:b/>
          <w:i/>
        </w:rPr>
        <w:t>tiprybės</w:t>
      </w:r>
    </w:p>
    <w:p w14:paraId="7348A37D" w14:textId="77777777" w:rsidR="00034D3B" w:rsidRDefault="00034D3B" w:rsidP="00034D3B">
      <w:pPr>
        <w:pStyle w:val="Sraopastraipa"/>
        <w:numPr>
          <w:ilvl w:val="0"/>
          <w:numId w:val="11"/>
        </w:numPr>
      </w:pPr>
      <w:r>
        <w:t>Programos tikslas aiškiai suformuluotas, atitinkantis darbo rinkos poreikius.</w:t>
      </w:r>
    </w:p>
    <w:p w14:paraId="44B4EB7F" w14:textId="77777777" w:rsidR="00034D3B" w:rsidRDefault="00034D3B" w:rsidP="00034D3B">
      <w:pPr>
        <w:pStyle w:val="Sraopastraipa"/>
        <w:numPr>
          <w:ilvl w:val="0"/>
          <w:numId w:val="11"/>
        </w:numPr>
      </w:pPr>
      <w:r>
        <w:t>Numatomi Programos studijų rezultatai aiškiai suformuluoti ir atitinka profesinio bakalauro lygmens reikalavimus.</w:t>
      </w:r>
    </w:p>
    <w:p w14:paraId="0706A789" w14:textId="77777777" w:rsidR="00034D3B" w:rsidRDefault="002C5FE7" w:rsidP="00034D3B">
      <w:pPr>
        <w:ind w:firstLine="360"/>
        <w:rPr>
          <w:b/>
          <w:i/>
        </w:rPr>
      </w:pPr>
      <w:r>
        <w:rPr>
          <w:b/>
          <w:i/>
        </w:rPr>
        <w:t>S</w:t>
      </w:r>
      <w:r w:rsidR="00034D3B">
        <w:rPr>
          <w:b/>
          <w:i/>
        </w:rPr>
        <w:t>ilpnybės</w:t>
      </w:r>
    </w:p>
    <w:p w14:paraId="2555DD8E" w14:textId="77777777" w:rsidR="00034D3B" w:rsidRDefault="00034D3B" w:rsidP="00E712A1">
      <w:pPr>
        <w:pStyle w:val="Sraopastraipa"/>
        <w:numPr>
          <w:ilvl w:val="0"/>
          <w:numId w:val="12"/>
        </w:numPr>
      </w:pPr>
      <w:r>
        <w:t>Kai kurie studijų rezultatai per silpnai susieti su numatytais dėstyti dalykais.</w:t>
      </w:r>
    </w:p>
    <w:p w14:paraId="6A215F8F" w14:textId="77777777" w:rsidR="004C5EF2" w:rsidRPr="008619EF" w:rsidRDefault="004C5EF2" w:rsidP="00AA00C0">
      <w:pPr>
        <w:pStyle w:val="bodytext"/>
        <w:spacing w:before="0" w:beforeAutospacing="0" w:after="0" w:afterAutospacing="0" w:line="360" w:lineRule="auto"/>
        <w:rPr>
          <w:lang w:val="lt-LT"/>
        </w:rPr>
      </w:pPr>
    </w:p>
    <w:p w14:paraId="1D5BDC06" w14:textId="77777777" w:rsidR="00E712A1" w:rsidRPr="00962472" w:rsidRDefault="00E712A1" w:rsidP="00AA00C0"/>
    <w:p w14:paraId="68149B4F" w14:textId="77777777" w:rsidR="004C5EF2" w:rsidRDefault="004C5EF2" w:rsidP="00E712A1">
      <w:pPr>
        <w:pStyle w:val="Antrat2"/>
        <w:spacing w:before="0" w:after="0"/>
        <w:rPr>
          <w:rFonts w:ascii="Times New Roman" w:hAnsi="Times New Roman" w:cs="Times New Roman"/>
          <w:sz w:val="24"/>
          <w:szCs w:val="24"/>
        </w:rPr>
      </w:pPr>
      <w:bookmarkStart w:id="17" w:name="_Toc4676565"/>
      <w:r w:rsidRPr="00962472">
        <w:rPr>
          <w:rFonts w:ascii="Times New Roman" w:hAnsi="Times New Roman" w:cs="Times New Roman"/>
          <w:sz w:val="24"/>
          <w:szCs w:val="24"/>
        </w:rPr>
        <w:t>2.2. Programos sandara</w:t>
      </w:r>
      <w:bookmarkEnd w:id="17"/>
      <w:r w:rsidRPr="00962472">
        <w:rPr>
          <w:rFonts w:ascii="Times New Roman" w:hAnsi="Times New Roman" w:cs="Times New Roman"/>
          <w:sz w:val="24"/>
          <w:szCs w:val="24"/>
        </w:rPr>
        <w:t xml:space="preserve"> </w:t>
      </w:r>
    </w:p>
    <w:p w14:paraId="79970A53" w14:textId="772CFF9B" w:rsidR="00813816" w:rsidRDefault="00813816" w:rsidP="00E712A1">
      <w:pPr>
        <w:pBdr>
          <w:top w:val="nil"/>
          <w:left w:val="nil"/>
          <w:bottom w:val="nil"/>
          <w:right w:val="nil"/>
          <w:between w:val="nil"/>
        </w:pBdr>
        <w:ind w:firstLine="567"/>
        <w:rPr>
          <w:color w:val="000000"/>
        </w:rPr>
      </w:pPr>
      <w:r>
        <w:rPr>
          <w:color w:val="000000"/>
        </w:rPr>
        <w:t>P</w:t>
      </w:r>
      <w:r w:rsidRPr="00CB52D2">
        <w:rPr>
          <w:color w:val="000000"/>
        </w:rPr>
        <w:t xml:space="preserve">rogramos sandara atitinka Bendrųjų studijų vykdymo reikalavimų aprašo bei </w:t>
      </w:r>
      <w:r>
        <w:rPr>
          <w:color w:val="000000"/>
        </w:rPr>
        <w:t>Informatikos</w:t>
      </w:r>
      <w:r w:rsidRPr="00CB52D2">
        <w:rPr>
          <w:color w:val="000000"/>
        </w:rPr>
        <w:t xml:space="preserve"> </w:t>
      </w:r>
      <w:r w:rsidRPr="00842D07">
        <w:rPr>
          <w:color w:val="000000"/>
        </w:rPr>
        <w:t>studijų kryp</w:t>
      </w:r>
      <w:r>
        <w:rPr>
          <w:color w:val="000000"/>
        </w:rPr>
        <w:t>ties reglamento</w:t>
      </w:r>
      <w:r w:rsidRPr="00842D07">
        <w:rPr>
          <w:color w:val="000000"/>
        </w:rPr>
        <w:t xml:space="preserve"> nuostatas. Programa yra </w:t>
      </w:r>
      <w:r>
        <w:rPr>
          <w:color w:val="000000"/>
        </w:rPr>
        <w:t>180</w:t>
      </w:r>
      <w:r w:rsidRPr="00842D07">
        <w:rPr>
          <w:color w:val="000000"/>
        </w:rPr>
        <w:t> </w:t>
      </w:r>
      <w:r>
        <w:rPr>
          <w:color w:val="000000"/>
        </w:rPr>
        <w:t>kreditų</w:t>
      </w:r>
      <w:r w:rsidRPr="00842D07">
        <w:rPr>
          <w:color w:val="000000"/>
        </w:rPr>
        <w:t xml:space="preserve"> apimties, numatyta vykdyti nuolatine </w:t>
      </w:r>
      <w:r>
        <w:rPr>
          <w:color w:val="000000"/>
        </w:rPr>
        <w:t xml:space="preserve">ir ištęstine </w:t>
      </w:r>
      <w:r w:rsidRPr="00CB52D2">
        <w:rPr>
          <w:color w:val="000000"/>
        </w:rPr>
        <w:t>fo</w:t>
      </w:r>
      <w:r>
        <w:rPr>
          <w:color w:val="000000"/>
        </w:rPr>
        <w:t>r</w:t>
      </w:r>
      <w:r w:rsidRPr="00CB52D2">
        <w:rPr>
          <w:color w:val="000000"/>
        </w:rPr>
        <w:t>m</w:t>
      </w:r>
      <w:r>
        <w:rPr>
          <w:color w:val="000000"/>
        </w:rPr>
        <w:t>omis</w:t>
      </w:r>
      <w:r w:rsidRPr="00CB52D2">
        <w:rPr>
          <w:color w:val="000000"/>
        </w:rPr>
        <w:t xml:space="preserve">. Pirmosios pakopos </w:t>
      </w:r>
      <w:r>
        <w:rPr>
          <w:color w:val="000000"/>
        </w:rPr>
        <w:t>kolegin</w:t>
      </w:r>
      <w:r w:rsidRPr="00CB52D2">
        <w:rPr>
          <w:color w:val="000000"/>
        </w:rPr>
        <w:t xml:space="preserve">ėse studijose pagal Bendrųjų studijų vykdymo reikalavimų aprašą studijų krypties studijoms </w:t>
      </w:r>
      <w:r>
        <w:rPr>
          <w:color w:val="000000"/>
        </w:rPr>
        <w:t>kartu su</w:t>
      </w:r>
      <w:r w:rsidRPr="00CB52D2">
        <w:rPr>
          <w:color w:val="000000"/>
        </w:rPr>
        <w:t xml:space="preserve"> praktik</w:t>
      </w:r>
      <w:r>
        <w:rPr>
          <w:color w:val="000000"/>
        </w:rPr>
        <w:t>a</w:t>
      </w:r>
      <w:r w:rsidRPr="00CB52D2">
        <w:rPr>
          <w:color w:val="000000"/>
        </w:rPr>
        <w:t xml:space="preserve"> ir baigiamojo darbo rengim</w:t>
      </w:r>
      <w:r>
        <w:rPr>
          <w:color w:val="000000"/>
        </w:rPr>
        <w:t>u</w:t>
      </w:r>
      <w:r w:rsidRPr="00CB52D2">
        <w:rPr>
          <w:color w:val="000000"/>
        </w:rPr>
        <w:t xml:space="preserve"> turi būti numatyta </w:t>
      </w:r>
      <w:r w:rsidR="009378FB">
        <w:rPr>
          <w:color w:val="000000"/>
        </w:rPr>
        <w:t xml:space="preserve">ne mažiau kaip </w:t>
      </w:r>
      <w:r w:rsidRPr="00CB52D2">
        <w:rPr>
          <w:color w:val="000000"/>
        </w:rPr>
        <w:t>120 </w:t>
      </w:r>
      <w:r>
        <w:rPr>
          <w:color w:val="000000"/>
        </w:rPr>
        <w:t>kreditų.</w:t>
      </w:r>
      <w:r w:rsidRPr="00CB52D2">
        <w:rPr>
          <w:color w:val="000000"/>
        </w:rPr>
        <w:t xml:space="preserve"> Šis teisinis reikalavimas Programoje tenkinamas</w:t>
      </w:r>
      <w:r w:rsidR="00067BE9">
        <w:rPr>
          <w:color w:val="000000"/>
        </w:rPr>
        <w:t xml:space="preserve"> – </w:t>
      </w:r>
      <w:r w:rsidR="0099782A">
        <w:rPr>
          <w:color w:val="000000"/>
        </w:rPr>
        <w:t>Programoje tam skiriami 159 kreditai</w:t>
      </w:r>
      <w:r w:rsidR="00067BE9">
        <w:rPr>
          <w:color w:val="000000"/>
        </w:rPr>
        <w:t>: 138 kreditai pagrindinės studijų krypties dalykams ir 21 – gilesnėms tos pačios krypties studijoms, pasirenkami</w:t>
      </w:r>
      <w:r w:rsidR="00DC7990">
        <w:rPr>
          <w:color w:val="000000"/>
        </w:rPr>
        <w:t>ems</w:t>
      </w:r>
      <w:r w:rsidR="00067BE9">
        <w:rPr>
          <w:color w:val="000000"/>
        </w:rPr>
        <w:t xml:space="preserve"> dalyka</w:t>
      </w:r>
      <w:r w:rsidR="00DC7990">
        <w:rPr>
          <w:color w:val="000000"/>
        </w:rPr>
        <w:t>ms</w:t>
      </w:r>
      <w:r w:rsidRPr="00CB52D2">
        <w:rPr>
          <w:color w:val="000000"/>
        </w:rPr>
        <w:t xml:space="preserve">. </w:t>
      </w:r>
      <w:r w:rsidR="0031493C">
        <w:rPr>
          <w:color w:val="000000"/>
        </w:rPr>
        <w:t xml:space="preserve">Teigiamas dalykas, </w:t>
      </w:r>
      <w:r w:rsidR="00067BE9">
        <w:rPr>
          <w:color w:val="000000"/>
        </w:rPr>
        <w:t>Programos praktinio rengimo apimtis yra 81 kreditas – tai yra daugiau nei reikalaujamas 1/3 programos.</w:t>
      </w:r>
    </w:p>
    <w:p w14:paraId="3274102F" w14:textId="77777777" w:rsidR="00813816" w:rsidRDefault="00813816" w:rsidP="00813816">
      <w:pPr>
        <w:pBdr>
          <w:top w:val="nil"/>
          <w:left w:val="nil"/>
          <w:bottom w:val="nil"/>
          <w:right w:val="nil"/>
          <w:between w:val="nil"/>
        </w:pBdr>
        <w:ind w:firstLine="567"/>
        <w:rPr>
          <w:color w:val="000000"/>
        </w:rPr>
      </w:pPr>
      <w:r>
        <w:rPr>
          <w:color w:val="000000"/>
        </w:rPr>
        <w:t>Programos apimtis valandomis –</w:t>
      </w:r>
      <w:r w:rsidRPr="00CB52D2">
        <w:rPr>
          <w:color w:val="000000"/>
        </w:rPr>
        <w:t xml:space="preserve"> </w:t>
      </w:r>
      <w:r w:rsidR="0099782A">
        <w:rPr>
          <w:color w:val="000000"/>
        </w:rPr>
        <w:t>48</w:t>
      </w:r>
      <w:r>
        <w:rPr>
          <w:color w:val="000000"/>
        </w:rPr>
        <w:t>00.</w:t>
      </w:r>
      <w:r w:rsidRPr="00CB52D2">
        <w:rPr>
          <w:color w:val="000000"/>
        </w:rPr>
        <w:t xml:space="preserve"> </w:t>
      </w:r>
      <w:r>
        <w:rPr>
          <w:color w:val="000000"/>
        </w:rPr>
        <w:t>K</w:t>
      </w:r>
      <w:r w:rsidRPr="00CB52D2">
        <w:rPr>
          <w:color w:val="000000"/>
        </w:rPr>
        <w:t>ontaktiniam darbui skiriam</w:t>
      </w:r>
      <w:r>
        <w:rPr>
          <w:color w:val="000000"/>
        </w:rPr>
        <w:t>os</w:t>
      </w:r>
      <w:r w:rsidRPr="00CB52D2">
        <w:rPr>
          <w:color w:val="000000"/>
        </w:rPr>
        <w:t xml:space="preserve"> </w:t>
      </w:r>
      <w:r>
        <w:rPr>
          <w:color w:val="000000"/>
        </w:rPr>
        <w:t>2</w:t>
      </w:r>
      <w:r w:rsidR="0099782A">
        <w:rPr>
          <w:color w:val="000000"/>
        </w:rPr>
        <w:t>394</w:t>
      </w:r>
      <w:r>
        <w:rPr>
          <w:color w:val="000000"/>
        </w:rPr>
        <w:t xml:space="preserve"> val. (</w:t>
      </w:r>
      <w:r w:rsidR="0099782A">
        <w:rPr>
          <w:color w:val="000000"/>
        </w:rPr>
        <w:t>49,9</w:t>
      </w:r>
      <w:r w:rsidRPr="00CB52D2">
        <w:rPr>
          <w:color w:val="000000"/>
        </w:rPr>
        <w:t> proc.</w:t>
      </w:r>
      <w:r>
        <w:rPr>
          <w:color w:val="000000"/>
        </w:rPr>
        <w:t xml:space="preserve"> – daugiau nei reikalaujami 20 proc.), t</w:t>
      </w:r>
      <w:r w:rsidRPr="00CB52D2">
        <w:rPr>
          <w:color w:val="000000"/>
        </w:rPr>
        <w:t>odėl lieka pakankamai laiko savarankiškom</w:t>
      </w:r>
      <w:r>
        <w:rPr>
          <w:color w:val="000000"/>
        </w:rPr>
        <w:t>s</w:t>
      </w:r>
      <w:r w:rsidRPr="00CB52D2">
        <w:rPr>
          <w:color w:val="000000"/>
        </w:rPr>
        <w:t xml:space="preserve"> studijoms, kurioms turi būti skiriama ne mažiau kaip 30 proc. </w:t>
      </w:r>
      <w:r>
        <w:rPr>
          <w:color w:val="000000"/>
        </w:rPr>
        <w:t>p</w:t>
      </w:r>
      <w:r w:rsidRPr="00CB52D2">
        <w:rPr>
          <w:color w:val="000000"/>
        </w:rPr>
        <w:t xml:space="preserve">rogramos </w:t>
      </w:r>
      <w:r>
        <w:rPr>
          <w:color w:val="000000"/>
        </w:rPr>
        <w:t>apimties</w:t>
      </w:r>
      <w:r w:rsidRPr="00CB52D2">
        <w:rPr>
          <w:color w:val="000000"/>
        </w:rPr>
        <w:t xml:space="preserve">. </w:t>
      </w:r>
      <w:r w:rsidR="0099782A">
        <w:rPr>
          <w:color w:val="000000"/>
        </w:rPr>
        <w:t>Kontaktinio darbo tiesiogiai dalyvaujant dėstytojams ir studentams</w:t>
      </w:r>
      <w:r w:rsidR="0099782A" w:rsidRPr="0099782A">
        <w:rPr>
          <w:color w:val="000000"/>
        </w:rPr>
        <w:t xml:space="preserve"> </w:t>
      </w:r>
      <w:r w:rsidR="0099782A">
        <w:rPr>
          <w:color w:val="000000"/>
        </w:rPr>
        <w:t xml:space="preserve">apimtis, kuri turi būti ne mažiau kaip 10 proc., taip pat tenkinama abejoms studijų formoms; ištęstinių studijų atveju tiesioginis kontaktinis darbas sudaro 812 val. </w:t>
      </w:r>
      <w:r w:rsidR="00704DE1">
        <w:rPr>
          <w:color w:val="000000"/>
        </w:rPr>
        <w:t>–</w:t>
      </w:r>
      <w:r w:rsidR="0099782A">
        <w:rPr>
          <w:color w:val="000000"/>
        </w:rPr>
        <w:t xml:space="preserve">  16,9 proc. </w:t>
      </w:r>
      <w:r w:rsidR="00704DE1">
        <w:rPr>
          <w:color w:val="000000"/>
        </w:rPr>
        <w:t>P</w:t>
      </w:r>
      <w:r w:rsidR="0099782A">
        <w:rPr>
          <w:color w:val="000000"/>
        </w:rPr>
        <w:t xml:space="preserve">rogramos apimties. </w:t>
      </w:r>
      <w:r>
        <w:rPr>
          <w:color w:val="000000"/>
        </w:rPr>
        <w:t xml:space="preserve">Pagal teisinius dokumentus </w:t>
      </w:r>
      <w:r w:rsidR="00704DE1">
        <w:rPr>
          <w:color w:val="000000"/>
        </w:rPr>
        <w:t>kolegin</w:t>
      </w:r>
      <w:r>
        <w:rPr>
          <w:color w:val="000000"/>
        </w:rPr>
        <w:t xml:space="preserve">ėse studijose praktikoms turi būti skiriama ne mažiau kaip </w:t>
      </w:r>
      <w:r w:rsidR="00704DE1">
        <w:rPr>
          <w:color w:val="000000"/>
        </w:rPr>
        <w:t>30 kreditų, o baigiamojo darbo rengimui – 9</w:t>
      </w:r>
      <w:r>
        <w:rPr>
          <w:color w:val="000000"/>
        </w:rPr>
        <w:t xml:space="preserve"> kredit</w:t>
      </w:r>
      <w:r w:rsidR="00704DE1">
        <w:rPr>
          <w:color w:val="000000"/>
        </w:rPr>
        <w:t>ai</w:t>
      </w:r>
      <w:r>
        <w:rPr>
          <w:color w:val="000000"/>
        </w:rPr>
        <w:t xml:space="preserve">. Programoje praktikai </w:t>
      </w:r>
      <w:r w:rsidR="00704DE1">
        <w:rPr>
          <w:color w:val="000000"/>
        </w:rPr>
        <w:t xml:space="preserve">numatyti kaip tik 30 kreditų, </w:t>
      </w:r>
      <w:r>
        <w:rPr>
          <w:color w:val="000000"/>
        </w:rPr>
        <w:t xml:space="preserve"> baigiamojo darbo rengimui </w:t>
      </w:r>
      <w:r w:rsidR="00704DE1">
        <w:rPr>
          <w:color w:val="000000"/>
        </w:rPr>
        <w:t>– 12</w:t>
      </w:r>
      <w:r>
        <w:rPr>
          <w:color w:val="000000"/>
        </w:rPr>
        <w:t xml:space="preserve"> kreditų.</w:t>
      </w:r>
    </w:p>
    <w:p w14:paraId="299DA2A2" w14:textId="77777777" w:rsidR="00067BE9" w:rsidRDefault="00067BE9" w:rsidP="00813816">
      <w:pPr>
        <w:pBdr>
          <w:top w:val="nil"/>
          <w:left w:val="nil"/>
          <w:bottom w:val="nil"/>
          <w:right w:val="nil"/>
          <w:between w:val="nil"/>
        </w:pBdr>
        <w:ind w:firstLine="567"/>
        <w:rPr>
          <w:color w:val="000000"/>
        </w:rPr>
      </w:pPr>
      <w:r>
        <w:rPr>
          <w:color w:val="000000"/>
        </w:rPr>
        <w:t>Programos apimtis per studijų metus išdalinta tolygiai: nuolatinėse studijose 6 semestrai po 20 savaičių, 30 kreditų; ištęstinėse – 8 semestrai po 20 savaičių, 21-24 kreditus (nė vienuose metuose neviršija leidžiamos 45 kreditų apimties). Visuose semestruose studijuojama ne daugiau 7 dalykų.</w:t>
      </w:r>
    </w:p>
    <w:p w14:paraId="1F74E63D" w14:textId="77777777" w:rsidR="007C5B8B" w:rsidRDefault="00067BE9" w:rsidP="005F70AC">
      <w:pPr>
        <w:pStyle w:val="Default"/>
        <w:spacing w:line="360" w:lineRule="auto"/>
        <w:ind w:firstLine="567"/>
        <w:jc w:val="both"/>
      </w:pPr>
      <w:r>
        <w:t>Programa aiškiai orientuota į praktinį studentų rengimą. Dalykų turinys visiškai atitinka kolegines studijas, pirmąją studijų pakopą.</w:t>
      </w:r>
      <w:r w:rsidR="00AD0784">
        <w:t xml:space="preserve"> Programos dalykų ir studijų programos rezultatų sąsajos logiškos. </w:t>
      </w:r>
      <w:r w:rsidR="007C5B8B">
        <w:t xml:space="preserve">Yra tik vienas akivaizdus apsirikimas – 1-oje lentelėje išvardinant dalykus </w:t>
      </w:r>
      <w:r w:rsidR="007C5B8B">
        <w:lastRenderedPageBreak/>
        <w:t>rezultatams pasiekti, prie rezultato „2.</w:t>
      </w:r>
      <w:r w:rsidR="007C5B8B" w:rsidRPr="007C5B8B">
        <w:rPr>
          <w:sz w:val="20"/>
          <w:szCs w:val="20"/>
        </w:rPr>
        <w:t xml:space="preserve"> </w:t>
      </w:r>
      <w:r w:rsidR="007C5B8B" w:rsidRPr="007C5B8B">
        <w:t>Žino ir supranta programavimo bei duomenų bazių klasifikavimo ir valdymo principus“</w:t>
      </w:r>
      <w:r w:rsidR="007C5B8B">
        <w:t xml:space="preserve"> pamirštas dalykas </w:t>
      </w:r>
      <w:r w:rsidR="007C5B8B" w:rsidRPr="007C5B8B">
        <w:rPr>
          <w:i/>
        </w:rPr>
        <w:t>Objektinis programavimas</w:t>
      </w:r>
      <w:r w:rsidR="007C5B8B">
        <w:t xml:space="preserve">. </w:t>
      </w:r>
      <w:r w:rsidR="00B85C6D">
        <w:t xml:space="preserve">Neaišku, kuo prie 13-o rezultato „Geba dirbti komandoje...“ prisideda dalykas </w:t>
      </w:r>
      <w:r w:rsidR="00B85C6D" w:rsidRPr="00B85C6D">
        <w:rPr>
          <w:i/>
        </w:rPr>
        <w:t>Žmonių sauga ir ergonomika</w:t>
      </w:r>
      <w:r w:rsidR="00B85C6D">
        <w:t>.</w:t>
      </w:r>
    </w:p>
    <w:p w14:paraId="62B16D47" w14:textId="77777777" w:rsidR="005F70AC" w:rsidRPr="007C5B8B" w:rsidRDefault="005F70AC" w:rsidP="005F70AC">
      <w:pPr>
        <w:pStyle w:val="Default"/>
        <w:spacing w:line="360" w:lineRule="auto"/>
        <w:ind w:firstLine="567"/>
        <w:jc w:val="both"/>
      </w:pPr>
      <w:r>
        <w:t>Programos sandara ir apimtis leis pasiekti numatomus studijų programos rezultatus. Programos turinys atitinka šiuolaikinius technologijų pasiekimus ir visiškai dera su informatikoje visuotinai pripažįstamomis organizacijos ACM rekomendacijomis programų sistemų krypčiai.</w:t>
      </w:r>
    </w:p>
    <w:p w14:paraId="4BBA22B2" w14:textId="77777777" w:rsidR="00AD0784" w:rsidRDefault="005F70AC" w:rsidP="00813816">
      <w:pPr>
        <w:pBdr>
          <w:top w:val="nil"/>
          <w:left w:val="nil"/>
          <w:bottom w:val="nil"/>
          <w:right w:val="nil"/>
          <w:between w:val="nil"/>
        </w:pBdr>
        <w:ind w:firstLine="567"/>
        <w:rPr>
          <w:color w:val="000000"/>
        </w:rPr>
      </w:pPr>
      <w:r>
        <w:rPr>
          <w:color w:val="000000"/>
        </w:rPr>
        <w:t xml:space="preserve">Kelios nedidelės pastabos. </w:t>
      </w:r>
      <w:r w:rsidR="00AD0784">
        <w:rPr>
          <w:color w:val="000000"/>
        </w:rPr>
        <w:t xml:space="preserve">Numatyta, kad trečiaisiais studijų metais studentai rinksis vieną iš trijų siūlomų dalykų grandinių (iš viso 21 kredito apimties). Iš Programos aprašo, turint galvoje kad Programos rengėjai tikisi priimti 25 studentus, taip ir liko neaišku, kaip bus realizuotas dalykų pasirinkimas. Vizito metu išsiaiškinta, kad vienais metais visi studentai turės studijuoti vienus ir tuos pačius dalykus, matyt, pasirinkimą nusveriant daugumai. </w:t>
      </w:r>
    </w:p>
    <w:p w14:paraId="3ED1E1B4" w14:textId="09857167" w:rsidR="007C5B8B" w:rsidRDefault="007C5B8B" w:rsidP="00813816">
      <w:pPr>
        <w:pBdr>
          <w:top w:val="nil"/>
          <w:left w:val="nil"/>
          <w:bottom w:val="nil"/>
          <w:right w:val="nil"/>
          <w:between w:val="nil"/>
        </w:pBdr>
        <w:ind w:firstLine="567"/>
        <w:rPr>
          <w:color w:val="000000"/>
        </w:rPr>
      </w:pPr>
      <w:r>
        <w:rPr>
          <w:color w:val="000000"/>
        </w:rPr>
        <w:t>Vieni esminių Programos dalykų – programavimo dalykai.</w:t>
      </w:r>
      <w:r w:rsidR="00B85C6D">
        <w:rPr>
          <w:color w:val="000000"/>
        </w:rPr>
        <w:t xml:space="preserve"> Iš aprašo seka, kad tiek procedūrinis, tiek objektinis programavimai dėstomi formaliąja sintakse, laboratorinius darbus atliekant konkrečios kalbos sintaksėje. Čia kyla abejonių, ar verta procedūrinį programavimą iliustruoti </w:t>
      </w:r>
      <w:r w:rsidR="00B85C6D" w:rsidRPr="00B85C6D">
        <w:rPr>
          <w:i/>
          <w:color w:val="000000"/>
        </w:rPr>
        <w:t>Visual Basic</w:t>
      </w:r>
      <w:r w:rsidR="00B85C6D">
        <w:rPr>
          <w:color w:val="000000"/>
        </w:rPr>
        <w:t xml:space="preserve"> kalba, juolab kad objektiniame, sprendžiant iš rekomenduojamos literatūros, jau taikoma </w:t>
      </w:r>
      <w:r w:rsidR="00B85C6D" w:rsidRPr="00B85C6D">
        <w:rPr>
          <w:i/>
          <w:color w:val="000000"/>
        </w:rPr>
        <w:t>C++</w:t>
      </w:r>
      <w:r w:rsidR="00B85C6D">
        <w:rPr>
          <w:color w:val="000000"/>
        </w:rPr>
        <w:t xml:space="preserve"> sintaksė. Pasirinktiniuose dalykuose siūloma mokytis dar </w:t>
      </w:r>
      <w:r w:rsidR="005B130F">
        <w:rPr>
          <w:color w:val="000000"/>
        </w:rPr>
        <w:t>vieną iš trijų</w:t>
      </w:r>
      <w:r w:rsidR="00B85C6D">
        <w:rPr>
          <w:color w:val="000000"/>
        </w:rPr>
        <w:t xml:space="preserve"> kalbų: </w:t>
      </w:r>
      <w:r w:rsidR="00B85C6D" w:rsidRPr="00B85C6D">
        <w:rPr>
          <w:i/>
          <w:color w:val="000000"/>
        </w:rPr>
        <w:t>C</w:t>
      </w:r>
      <w:r w:rsidR="00B85C6D" w:rsidRPr="008619EF">
        <w:rPr>
          <w:i/>
          <w:color w:val="000000"/>
        </w:rPr>
        <w:t>#</w:t>
      </w:r>
      <w:r w:rsidR="00B85C6D" w:rsidRPr="00B85C6D">
        <w:rPr>
          <w:i/>
          <w:color w:val="000000"/>
        </w:rPr>
        <w:t>, Java</w:t>
      </w:r>
      <w:r w:rsidR="00B85C6D">
        <w:rPr>
          <w:color w:val="000000"/>
        </w:rPr>
        <w:t xml:space="preserve"> ir </w:t>
      </w:r>
      <w:r w:rsidR="00B85C6D" w:rsidRPr="00FE2FFA">
        <w:rPr>
          <w:color w:val="000000"/>
        </w:rPr>
        <w:t>PHP</w:t>
      </w:r>
      <w:r w:rsidR="00B85C6D">
        <w:rPr>
          <w:color w:val="000000"/>
        </w:rPr>
        <w:t>.</w:t>
      </w:r>
      <w:r w:rsidR="00FE2FFA">
        <w:rPr>
          <w:color w:val="000000"/>
        </w:rPr>
        <w:t xml:space="preserve"> Abejotina, ar </w:t>
      </w:r>
      <w:r w:rsidR="005F70AC">
        <w:rPr>
          <w:color w:val="000000"/>
        </w:rPr>
        <w:t xml:space="preserve">studijų metu </w:t>
      </w:r>
      <w:r w:rsidR="00FE2FFA">
        <w:rPr>
          <w:color w:val="000000"/>
        </w:rPr>
        <w:t xml:space="preserve">studentas sugebės </w:t>
      </w:r>
      <w:r w:rsidR="005F70AC">
        <w:rPr>
          <w:color w:val="000000"/>
        </w:rPr>
        <w:t xml:space="preserve">giliai </w:t>
      </w:r>
      <w:r w:rsidR="00FE2FFA">
        <w:rPr>
          <w:color w:val="000000"/>
        </w:rPr>
        <w:t>išmokti tri</w:t>
      </w:r>
      <w:r w:rsidR="005F70AC">
        <w:rPr>
          <w:color w:val="000000"/>
        </w:rPr>
        <w:t>s</w:t>
      </w:r>
      <w:r w:rsidR="00FE2FFA">
        <w:rPr>
          <w:color w:val="000000"/>
        </w:rPr>
        <w:t xml:space="preserve"> skirting</w:t>
      </w:r>
      <w:r w:rsidR="005F70AC">
        <w:rPr>
          <w:color w:val="000000"/>
        </w:rPr>
        <w:t>as</w:t>
      </w:r>
      <w:r w:rsidR="00FE2FFA">
        <w:rPr>
          <w:color w:val="000000"/>
        </w:rPr>
        <w:t xml:space="preserve"> programavimo kalb</w:t>
      </w:r>
      <w:r w:rsidR="005F70AC">
        <w:rPr>
          <w:color w:val="000000"/>
        </w:rPr>
        <w:t>as</w:t>
      </w:r>
      <w:r w:rsidR="00FE2FFA">
        <w:rPr>
          <w:color w:val="000000"/>
        </w:rPr>
        <w:t>.</w:t>
      </w:r>
    </w:p>
    <w:p w14:paraId="14CC8478" w14:textId="77777777" w:rsidR="00FE2FFA" w:rsidRPr="00FE2FFA" w:rsidRDefault="00FE2FFA" w:rsidP="00813816">
      <w:pPr>
        <w:pBdr>
          <w:top w:val="nil"/>
          <w:left w:val="nil"/>
          <w:bottom w:val="nil"/>
          <w:right w:val="nil"/>
          <w:between w:val="nil"/>
        </w:pBdr>
        <w:ind w:firstLine="567"/>
        <w:rPr>
          <w:color w:val="000000"/>
        </w:rPr>
      </w:pPr>
      <w:r>
        <w:rPr>
          <w:color w:val="000000"/>
        </w:rPr>
        <w:t xml:space="preserve">Dalykuose </w:t>
      </w:r>
      <w:r w:rsidRPr="00FE2FFA">
        <w:rPr>
          <w:i/>
          <w:color w:val="000000"/>
        </w:rPr>
        <w:t>Programavimas C# kalba</w:t>
      </w:r>
      <w:r w:rsidRPr="00FE2FFA">
        <w:rPr>
          <w:color w:val="000000"/>
        </w:rPr>
        <w:t xml:space="preserve"> ir </w:t>
      </w:r>
      <w:r w:rsidRPr="00FE2FFA">
        <w:rPr>
          <w:i/>
          <w:color w:val="000000"/>
        </w:rPr>
        <w:t>.NET karkasai</w:t>
      </w:r>
      <w:r w:rsidRPr="008619EF">
        <w:rPr>
          <w:color w:val="000000"/>
        </w:rPr>
        <w:t xml:space="preserve"> </w:t>
      </w:r>
      <w:r w:rsidRPr="00FE2FFA">
        <w:rPr>
          <w:color w:val="000000"/>
        </w:rPr>
        <w:t>yra temų persidengimo</w:t>
      </w:r>
      <w:r w:rsidRPr="008619EF">
        <w:rPr>
          <w:color w:val="000000"/>
        </w:rPr>
        <w:t xml:space="preserve">. </w:t>
      </w:r>
      <w:r w:rsidRPr="00FE2FFA">
        <w:rPr>
          <w:color w:val="000000"/>
        </w:rPr>
        <w:t>Visiškai neaišku, kodėl</w:t>
      </w:r>
      <w:r>
        <w:rPr>
          <w:color w:val="000000"/>
        </w:rPr>
        <w:t xml:space="preserve"> dalyke </w:t>
      </w:r>
      <w:r w:rsidRPr="00FE2FFA">
        <w:rPr>
          <w:color w:val="000000"/>
        </w:rPr>
        <w:t xml:space="preserve"> </w:t>
      </w:r>
      <w:r>
        <w:rPr>
          <w:i/>
          <w:color w:val="000000"/>
        </w:rPr>
        <w:t>Tinklinis programavimas</w:t>
      </w:r>
      <w:r w:rsidRPr="00FE2FFA">
        <w:rPr>
          <w:color w:val="000000"/>
        </w:rPr>
        <w:t xml:space="preserve"> dar numatyta dėstyti CORBA technologij</w:t>
      </w:r>
      <w:r>
        <w:rPr>
          <w:color w:val="000000"/>
        </w:rPr>
        <w:t>ą</w:t>
      </w:r>
      <w:r w:rsidRPr="00FE2FFA">
        <w:rPr>
          <w:color w:val="000000"/>
        </w:rPr>
        <w:t xml:space="preserve"> – visų pirma, numatytas laikas nepakankamas šiai sudėtingai technologijai, antra, ji gerokai pasenusi.</w:t>
      </w:r>
    </w:p>
    <w:p w14:paraId="0502AD6A" w14:textId="77777777" w:rsidR="00813816" w:rsidRPr="00813816" w:rsidRDefault="00813816" w:rsidP="00813816"/>
    <w:p w14:paraId="52C3695D" w14:textId="77777777" w:rsidR="004C5EF2" w:rsidRDefault="004C5EF2" w:rsidP="00560D38">
      <w:pPr>
        <w:ind w:firstLine="360"/>
        <w:rPr>
          <w:b/>
          <w:i/>
        </w:rPr>
      </w:pPr>
      <w:r w:rsidRPr="00962472">
        <w:rPr>
          <w:b/>
          <w:i/>
        </w:rPr>
        <w:t>Pagrindinės srities stiprybės</w:t>
      </w:r>
      <w:r w:rsidR="002C5FE7">
        <w:rPr>
          <w:b/>
          <w:i/>
        </w:rPr>
        <w:t xml:space="preserve"> ir silpnybės</w:t>
      </w:r>
    </w:p>
    <w:p w14:paraId="2DADF4EB" w14:textId="77777777" w:rsidR="002C5FE7" w:rsidRDefault="002C5FE7" w:rsidP="00560D38">
      <w:pPr>
        <w:ind w:firstLine="360"/>
        <w:rPr>
          <w:b/>
          <w:i/>
        </w:rPr>
      </w:pPr>
      <w:r>
        <w:rPr>
          <w:b/>
          <w:i/>
        </w:rPr>
        <w:t>Stiprybės</w:t>
      </w:r>
    </w:p>
    <w:p w14:paraId="0599B6F0" w14:textId="77777777" w:rsidR="00FE2FFA" w:rsidRPr="00D60C00" w:rsidRDefault="00FE2FFA" w:rsidP="00560D38">
      <w:pPr>
        <w:pStyle w:val="Sraopastraipa"/>
        <w:numPr>
          <w:ilvl w:val="0"/>
          <w:numId w:val="10"/>
        </w:numPr>
        <w:tabs>
          <w:tab w:val="left" w:pos="709"/>
        </w:tabs>
        <w:ind w:left="851" w:hanging="284"/>
        <w:rPr>
          <w:b/>
          <w:i/>
        </w:rPr>
      </w:pPr>
      <w:r>
        <w:t xml:space="preserve">  Labai tvarkinga, tipinė programų sistemų krypties studijų programa</w:t>
      </w:r>
      <w:r w:rsidR="00E712A1">
        <w:t>.</w:t>
      </w:r>
    </w:p>
    <w:p w14:paraId="5FEA35C2" w14:textId="77777777" w:rsidR="00FE2FFA" w:rsidRDefault="002C5FE7" w:rsidP="00E712A1">
      <w:pPr>
        <w:tabs>
          <w:tab w:val="left" w:pos="709"/>
        </w:tabs>
        <w:ind w:firstLine="426"/>
        <w:rPr>
          <w:b/>
          <w:i/>
        </w:rPr>
      </w:pPr>
      <w:r>
        <w:rPr>
          <w:b/>
          <w:i/>
        </w:rPr>
        <w:t>S</w:t>
      </w:r>
      <w:r w:rsidR="00FE2FFA">
        <w:rPr>
          <w:b/>
          <w:i/>
        </w:rPr>
        <w:t>ilpnybės</w:t>
      </w:r>
    </w:p>
    <w:p w14:paraId="371D2A52" w14:textId="77777777" w:rsidR="00FE2FFA" w:rsidRPr="00E712A1" w:rsidRDefault="00FE2FFA" w:rsidP="00E712A1">
      <w:pPr>
        <w:pStyle w:val="Sraopastraipa"/>
        <w:numPr>
          <w:ilvl w:val="0"/>
          <w:numId w:val="10"/>
        </w:numPr>
        <w:tabs>
          <w:tab w:val="left" w:pos="709"/>
        </w:tabs>
        <w:ind w:left="851" w:hanging="284"/>
        <w:rPr>
          <w:b/>
          <w:i/>
        </w:rPr>
      </w:pPr>
      <w:r>
        <w:t xml:space="preserve">  </w:t>
      </w:r>
      <w:r w:rsidR="00FB700D">
        <w:t>Abejotinas kai kurių konkrečių programavimo kalbų pasirinkimas laboratoriniams darbams</w:t>
      </w:r>
      <w:r w:rsidR="00E712A1">
        <w:t>.</w:t>
      </w:r>
    </w:p>
    <w:p w14:paraId="74ED5345" w14:textId="77777777" w:rsidR="00E712A1" w:rsidRPr="00251F9F" w:rsidRDefault="00E712A1" w:rsidP="00E712A1">
      <w:pPr>
        <w:pStyle w:val="Sraopastraipa"/>
        <w:tabs>
          <w:tab w:val="left" w:pos="709"/>
        </w:tabs>
        <w:ind w:left="851"/>
        <w:rPr>
          <w:b/>
          <w:i/>
        </w:rPr>
      </w:pPr>
    </w:p>
    <w:p w14:paraId="4FA062D8" w14:textId="77777777" w:rsidR="004C5EF2" w:rsidRPr="00962472" w:rsidRDefault="004C5EF2" w:rsidP="00E712A1">
      <w:pPr>
        <w:numPr>
          <w:ilvl w:val="5"/>
          <w:numId w:val="1"/>
        </w:numPr>
        <w:ind w:firstLine="360"/>
        <w:rPr>
          <w:color w:val="000000"/>
        </w:rPr>
      </w:pPr>
    </w:p>
    <w:p w14:paraId="56FCDE25" w14:textId="77777777" w:rsidR="004C5EF2" w:rsidRDefault="004C5EF2" w:rsidP="00E712A1">
      <w:pPr>
        <w:pStyle w:val="Antrat2"/>
        <w:spacing w:before="0" w:after="0"/>
        <w:rPr>
          <w:rFonts w:ascii="Times New Roman" w:hAnsi="Times New Roman" w:cs="Times New Roman"/>
          <w:sz w:val="24"/>
          <w:szCs w:val="24"/>
        </w:rPr>
      </w:pPr>
      <w:r w:rsidRPr="00962472">
        <w:rPr>
          <w:rFonts w:ascii="Times New Roman" w:hAnsi="Times New Roman" w:cs="Times New Roman"/>
          <w:sz w:val="24"/>
          <w:szCs w:val="24"/>
        </w:rPr>
        <w:t xml:space="preserve"> </w:t>
      </w:r>
      <w:bookmarkStart w:id="18" w:name="_Toc4676566"/>
      <w:r w:rsidRPr="00962472">
        <w:rPr>
          <w:rFonts w:ascii="Times New Roman" w:hAnsi="Times New Roman" w:cs="Times New Roman"/>
          <w:sz w:val="24"/>
          <w:szCs w:val="24"/>
        </w:rPr>
        <w:t>2.3. Personalas</w:t>
      </w:r>
      <w:bookmarkEnd w:id="18"/>
      <w:r w:rsidRPr="00962472">
        <w:rPr>
          <w:rFonts w:ascii="Times New Roman" w:hAnsi="Times New Roman" w:cs="Times New Roman"/>
          <w:sz w:val="24"/>
          <w:szCs w:val="24"/>
        </w:rPr>
        <w:t xml:space="preserve"> </w:t>
      </w:r>
    </w:p>
    <w:p w14:paraId="3DE31DF0" w14:textId="77777777" w:rsidR="005F70AC" w:rsidRDefault="005F70AC" w:rsidP="00E712A1">
      <w:pPr>
        <w:ind w:firstLine="360"/>
      </w:pPr>
      <w:r>
        <w:t>Numatyta, kad Programa bus vykdoma ŠVK Verslo ir technologijų fakultete.</w:t>
      </w:r>
      <w:r w:rsidR="003D27FF">
        <w:t xml:space="preserve"> ŠVK dėstytojai į pareigas skiriami viešo konkurso būdu penkių metų kadencijai</w:t>
      </w:r>
      <w:r w:rsidR="00995340">
        <w:t xml:space="preserve">. ŠVK dėstytojų atestavimo ir konkursų pareigoms eiti sąlygos, tvarka, organizavimas, dėstytojų pareigybių minimalūs </w:t>
      </w:r>
      <w:r w:rsidR="00995340">
        <w:lastRenderedPageBreak/>
        <w:t xml:space="preserve">kvalifikaciniai reikalavimai yra aiškūs, prieinami viešai: </w:t>
      </w:r>
      <w:hyperlink r:id="rId9" w:history="1">
        <w:r w:rsidR="00995340" w:rsidRPr="00757D52">
          <w:rPr>
            <w:rStyle w:val="Hipersaitas"/>
          </w:rPr>
          <w:t>https://svako.lt/lt/visuomenei/atestacija-konkursai-eiti-pareigas</w:t>
        </w:r>
      </w:hyperlink>
      <w:r w:rsidR="00995340">
        <w:t xml:space="preserve"> .</w:t>
      </w:r>
    </w:p>
    <w:p w14:paraId="4D005AA0" w14:textId="7ECF0FA7" w:rsidR="004277FF" w:rsidRDefault="004277FF" w:rsidP="00995340">
      <w:pPr>
        <w:ind w:firstLine="360"/>
      </w:pPr>
      <w:r>
        <w:t xml:space="preserve">Susipažįstant su Programos aprašu, viešai prieinama informacija apie ŠVK studijas (kolegija vykdo dar dvi informatikos studijų programas – </w:t>
      </w:r>
      <w:r w:rsidRPr="004277FF">
        <w:rPr>
          <w:i/>
        </w:rPr>
        <w:t>Informacinių sistemų technologijos</w:t>
      </w:r>
      <w:r>
        <w:t xml:space="preserve"> ir </w:t>
      </w:r>
      <w:r w:rsidRPr="004277FF">
        <w:rPr>
          <w:i/>
        </w:rPr>
        <w:t>Multimedijos technologijos</w:t>
      </w:r>
      <w:r>
        <w:t xml:space="preserve">) bei turint galvoje informatikos dėstytojų trūkumą Lietuvoje, kilo abejonių, ar įmanoma suburti pakankamą informatikos dėstytojų kolektyvą naujajai kolegijos Programai. Vizito metu išaiškėjo, kad </w:t>
      </w:r>
      <w:r w:rsidR="00DC7990">
        <w:t xml:space="preserve">ŠVK </w:t>
      </w:r>
      <w:r>
        <w:t xml:space="preserve">samdo informatikos dėstytojus iš buvusio Šiaulių universiteto, pedagoginiame darbe žada dalyvauti socialiniai partneriai, ir visokeriopą pagalbą žada programos vykdymu suinteresuota Šiaulių savivaldybė. </w:t>
      </w:r>
      <w:r w:rsidR="0031493C">
        <w:t>Galima teigti</w:t>
      </w:r>
      <w:r>
        <w:t>, kad dėstytojų kolektyvas bus suformuotas.</w:t>
      </w:r>
    </w:p>
    <w:p w14:paraId="21A18F2F" w14:textId="77777777" w:rsidR="00995340" w:rsidRDefault="00995340" w:rsidP="00995340">
      <w:pPr>
        <w:ind w:firstLine="360"/>
      </w:pPr>
      <w:r>
        <w:t xml:space="preserve">Programos apraše numatyta, kad studijų programoje dėstys 22 dėstytojai, tarp jų 1 profesorius, 8 docentai ir 13 lektorių. Daktaro laipsnį turi 9 dėstytojai (5 jų dėstys studijų krypties dalykus). 12 dėstytojų turi ne mažesnę kaip 3 metų praktinės veiklos dėstomo dalyko srityje patirtį, dar 6 – trumpesnę praktinę patirtį. Tuo būdu, teisiniai reikalavimai, kad koleginėse studijose 10 proc. studijų krypties dalykų turi dėstyti mokslų daktarai, o </w:t>
      </w:r>
      <w:r w:rsidR="004277FF">
        <w:t>daugiau kaip pusė dėstytojų turi turėti praktinio darbo dėstomo dalyko srityje patirtį – tenkinami.</w:t>
      </w:r>
    </w:p>
    <w:p w14:paraId="4DFEB67F" w14:textId="0FBF6D03" w:rsidR="0033629D" w:rsidRDefault="0033629D" w:rsidP="00995340">
      <w:pPr>
        <w:ind w:firstLine="360"/>
      </w:pPr>
      <w:r>
        <w:t xml:space="preserve">Sprendžiant iš pateiktų CV, 11 Programos dėstytojų yra maždaug 40 metų amžiaus, vyresnių kaip 60 metų – tik 2, todėl bent jau artimiausioje ateityje dėl dėstytojų amžiaus sunkumų nekils. </w:t>
      </w:r>
      <w:r w:rsidR="005B130F">
        <w:t xml:space="preserve">11 </w:t>
      </w:r>
      <w:r>
        <w:t xml:space="preserve">studijų krypties dalykų  dėstytojai ŠVK dirba visu etatu, </w:t>
      </w:r>
      <w:r w:rsidR="005B130F">
        <w:t>vienas dėstytojas – nepilnu etatu ir yra dar du</w:t>
      </w:r>
      <w:r>
        <w:t xml:space="preserve"> kviestiniai dėstytojai, dirba</w:t>
      </w:r>
      <w:r w:rsidR="005B130F">
        <w:t>ntys</w:t>
      </w:r>
      <w:r>
        <w:t xml:space="preserve"> dalimi etato. Bendrųjų ir skaitmeninių kompetencijų ugdymo dalykuose atitinkamai numatomi </w:t>
      </w:r>
      <w:r w:rsidR="005B130F">
        <w:t xml:space="preserve">penki visu etatu dirbantys, vienas – nepilnu etatu  </w:t>
      </w:r>
      <w:r>
        <w:t>ŠVK</w:t>
      </w:r>
      <w:r w:rsidR="005B130F">
        <w:t xml:space="preserve"> dėstytojas</w:t>
      </w:r>
      <w:r>
        <w:t xml:space="preserve"> ir </w:t>
      </w:r>
      <w:r w:rsidR="005B130F">
        <w:t xml:space="preserve">du </w:t>
      </w:r>
      <w:r>
        <w:t xml:space="preserve">kviestiniai dėstytojai. </w:t>
      </w:r>
    </w:p>
    <w:p w14:paraId="3FABF75C" w14:textId="11CEB5C2" w:rsidR="0033629D" w:rsidRDefault="0031493C" w:rsidP="00995340">
      <w:pPr>
        <w:ind w:firstLine="360"/>
      </w:pPr>
      <w:r>
        <w:t xml:space="preserve">Dauguma </w:t>
      </w:r>
      <w:r w:rsidR="0033629D">
        <w:t>P</w:t>
      </w:r>
      <w:r>
        <w:t>rogramos dėstytojų</w:t>
      </w:r>
      <w:r w:rsidR="0033629D">
        <w:t xml:space="preserve"> </w:t>
      </w:r>
      <w:r w:rsidR="007E762E">
        <w:t>publikuoja savo tyrimų rezultatus, tarp jų yra publikacijų (kartu su žinomais Lietuvos profesoriais) ir aukšto lygio užsienio moksliniuose žurnaluose. Aktyviai dalyvaujama mokslinėse konferencijose. Publikacijų ir konferencijų pranešimų tematika glaudžiai susij</w:t>
      </w:r>
      <w:r w:rsidR="00DC7990">
        <w:t>usi</w:t>
      </w:r>
      <w:r w:rsidR="007E762E">
        <w:t xml:space="preserve"> su studijų dalykų sritimis. Pažymėtina numatomų Programos dėstytojų tarptautinė patirtis: per paskutinius 7 metus </w:t>
      </w:r>
      <w:r>
        <w:t xml:space="preserve">daugiau </w:t>
      </w:r>
      <w:r w:rsidR="007E762E">
        <w:t>nei pusė dėstytojų kėlė kvalifikaciją užsienio aukštosiose mokyklose, 23 kartus vyko į Erasmus+ programos vizitus.</w:t>
      </w:r>
    </w:p>
    <w:p w14:paraId="433D5A5D" w14:textId="77777777" w:rsidR="007E762E" w:rsidRDefault="007E762E" w:rsidP="00995340">
      <w:pPr>
        <w:ind w:firstLine="360"/>
      </w:pPr>
      <w:r>
        <w:t xml:space="preserve">Dėstytojų kvalifikacija, praktinio darbo ir mokslinės veiklos patirtis leis pasiekti Programos tikslus. </w:t>
      </w:r>
    </w:p>
    <w:p w14:paraId="23C088BD" w14:textId="77777777" w:rsidR="007E762E" w:rsidRDefault="007E762E" w:rsidP="00995340">
      <w:pPr>
        <w:ind w:firstLine="360"/>
      </w:pPr>
      <w:r>
        <w:t>Keli</w:t>
      </w:r>
      <w:r w:rsidR="00A53F7F">
        <w:t>, tarp jų ir</w:t>
      </w:r>
      <w:r>
        <w:t xml:space="preserve"> esminius informatikos dalykus dėstysiantys dėstytojai savo CV nurodo nepakankamai mokantys anglų kalbą</w:t>
      </w:r>
      <w:r w:rsidR="00A53F7F">
        <w:t>. Kolegija turėtų sudaryti sąlygas visiems Programos dėstytojams tobulinti užsienio kalbos įgūdžius.</w:t>
      </w:r>
    </w:p>
    <w:p w14:paraId="2C4A842B" w14:textId="77777777" w:rsidR="004C5EF2" w:rsidRPr="00962472" w:rsidRDefault="004C5EF2" w:rsidP="004C5EF2">
      <w:pPr>
        <w:numPr>
          <w:ilvl w:val="8"/>
          <w:numId w:val="1"/>
        </w:numPr>
        <w:spacing w:line="240" w:lineRule="auto"/>
        <w:ind w:firstLine="360"/>
        <w:rPr>
          <w:color w:val="000000"/>
        </w:rPr>
      </w:pPr>
      <w:r w:rsidRPr="00962472">
        <w:rPr>
          <w:color w:val="000000"/>
        </w:rPr>
        <w:t xml:space="preserve">    </w:t>
      </w:r>
    </w:p>
    <w:p w14:paraId="7E0FC5A9" w14:textId="77777777" w:rsidR="00AA00C0" w:rsidRDefault="00AA00C0" w:rsidP="004C5EF2">
      <w:pPr>
        <w:spacing w:line="240" w:lineRule="auto"/>
        <w:ind w:firstLine="360"/>
        <w:rPr>
          <w:b/>
          <w:i/>
        </w:rPr>
      </w:pPr>
    </w:p>
    <w:p w14:paraId="3E1EDB9B" w14:textId="77777777" w:rsidR="00AA00C0" w:rsidRDefault="00AA00C0" w:rsidP="004C5EF2">
      <w:pPr>
        <w:spacing w:line="240" w:lineRule="auto"/>
        <w:ind w:firstLine="360"/>
        <w:rPr>
          <w:b/>
          <w:i/>
        </w:rPr>
      </w:pPr>
    </w:p>
    <w:p w14:paraId="41BD205D" w14:textId="77777777" w:rsidR="004C5EF2" w:rsidRPr="00962472" w:rsidRDefault="004C5EF2" w:rsidP="00AA00C0">
      <w:pPr>
        <w:ind w:firstLine="360"/>
        <w:rPr>
          <w:b/>
          <w:i/>
        </w:rPr>
      </w:pPr>
      <w:r w:rsidRPr="00962472">
        <w:rPr>
          <w:b/>
          <w:i/>
        </w:rPr>
        <w:lastRenderedPageBreak/>
        <w:t>Pagrindinės srities silpnybės ir stiprybės</w:t>
      </w:r>
    </w:p>
    <w:p w14:paraId="0E29D5E7" w14:textId="77777777" w:rsidR="000A1A59" w:rsidRDefault="000A1A59" w:rsidP="00AA00C0">
      <w:pPr>
        <w:tabs>
          <w:tab w:val="left" w:pos="709"/>
        </w:tabs>
        <w:ind w:firstLine="284"/>
        <w:rPr>
          <w:b/>
          <w:i/>
        </w:rPr>
      </w:pPr>
      <w:r>
        <w:rPr>
          <w:b/>
          <w:i/>
        </w:rPr>
        <w:t>Stiprybės</w:t>
      </w:r>
    </w:p>
    <w:p w14:paraId="75FFA4C1" w14:textId="08C7BF1A" w:rsidR="000A1A59" w:rsidRPr="00D60C00" w:rsidRDefault="000A1A59" w:rsidP="00AA00C0">
      <w:pPr>
        <w:pStyle w:val="Sraopastraipa"/>
        <w:numPr>
          <w:ilvl w:val="0"/>
          <w:numId w:val="16"/>
        </w:numPr>
        <w:tabs>
          <w:tab w:val="left" w:pos="709"/>
        </w:tabs>
        <w:rPr>
          <w:b/>
          <w:i/>
        </w:rPr>
      </w:pPr>
      <w:r>
        <w:t xml:space="preserve">  Kvalifikuotas, gerai subalansuotas dėstytojų kolektyvas</w:t>
      </w:r>
      <w:r w:rsidR="009D347F">
        <w:t>.</w:t>
      </w:r>
    </w:p>
    <w:p w14:paraId="6E97E712" w14:textId="77777777" w:rsidR="000A1A59" w:rsidRPr="000A1A59" w:rsidRDefault="000A1A59" w:rsidP="00AA00C0">
      <w:pPr>
        <w:tabs>
          <w:tab w:val="left" w:pos="709"/>
        </w:tabs>
        <w:ind w:left="360"/>
        <w:rPr>
          <w:b/>
          <w:i/>
        </w:rPr>
      </w:pPr>
      <w:r w:rsidRPr="000A1A59">
        <w:rPr>
          <w:b/>
          <w:i/>
        </w:rPr>
        <w:t>Silpnybės</w:t>
      </w:r>
    </w:p>
    <w:p w14:paraId="54889ABE" w14:textId="71FB0AFB" w:rsidR="000A1A59" w:rsidRPr="00251F9F" w:rsidRDefault="000A1A59" w:rsidP="00AA00C0">
      <w:pPr>
        <w:pStyle w:val="Sraopastraipa"/>
        <w:numPr>
          <w:ilvl w:val="0"/>
          <w:numId w:val="16"/>
        </w:numPr>
        <w:tabs>
          <w:tab w:val="left" w:pos="709"/>
        </w:tabs>
        <w:rPr>
          <w:b/>
          <w:i/>
        </w:rPr>
      </w:pPr>
      <w:r>
        <w:t xml:space="preserve">  Keli Programos dėstytojai turi tobulinti užsienio kalbos įgūdžius</w:t>
      </w:r>
      <w:r w:rsidR="009D347F">
        <w:t>.</w:t>
      </w:r>
    </w:p>
    <w:p w14:paraId="17A558F2" w14:textId="77777777" w:rsidR="004C7157" w:rsidRDefault="004C7157" w:rsidP="00AA00C0">
      <w:pPr>
        <w:spacing w:after="200"/>
        <w:jc w:val="left"/>
        <w:rPr>
          <w:color w:val="000000"/>
        </w:rPr>
      </w:pPr>
    </w:p>
    <w:p w14:paraId="3D52014C" w14:textId="77777777" w:rsidR="004C5EF2" w:rsidRPr="00962472" w:rsidRDefault="004C5EF2" w:rsidP="002C5FE7">
      <w:pPr>
        <w:pStyle w:val="Antrat2"/>
        <w:spacing w:before="0" w:after="0"/>
        <w:rPr>
          <w:rFonts w:ascii="Times New Roman" w:hAnsi="Times New Roman" w:cs="Times New Roman"/>
          <w:sz w:val="24"/>
          <w:szCs w:val="24"/>
        </w:rPr>
      </w:pPr>
      <w:bookmarkStart w:id="19" w:name="_Toc4676567"/>
      <w:r w:rsidRPr="00962472">
        <w:rPr>
          <w:rFonts w:ascii="Times New Roman" w:hAnsi="Times New Roman" w:cs="Times New Roman"/>
          <w:sz w:val="24"/>
          <w:szCs w:val="24"/>
        </w:rPr>
        <w:t>2.4. Materialieji ištekliai</w:t>
      </w:r>
      <w:bookmarkEnd w:id="19"/>
      <w:r w:rsidRPr="00962472">
        <w:rPr>
          <w:rFonts w:ascii="Times New Roman" w:hAnsi="Times New Roman" w:cs="Times New Roman"/>
          <w:sz w:val="24"/>
          <w:szCs w:val="24"/>
        </w:rPr>
        <w:t xml:space="preserve"> </w:t>
      </w:r>
    </w:p>
    <w:p w14:paraId="0E08A218" w14:textId="3548118D" w:rsidR="002C5FE7" w:rsidRDefault="000A1A59" w:rsidP="002C5FE7">
      <w:pPr>
        <w:pStyle w:val="bodytext"/>
        <w:spacing w:before="0" w:beforeAutospacing="0" w:after="0" w:afterAutospacing="0" w:line="360" w:lineRule="auto"/>
        <w:ind w:firstLine="720"/>
        <w:jc w:val="both"/>
        <w:rPr>
          <w:lang w:val="lt-LT"/>
        </w:rPr>
      </w:pPr>
      <w:r>
        <w:rPr>
          <w:lang w:val="lt-LT"/>
        </w:rPr>
        <w:t xml:space="preserve">Numatytos Patalpos studijoms yra tinkamos ir jų pakanka. Programa numatoma vykdyti ŠVK pastatuose: </w:t>
      </w:r>
      <w:r w:rsidRPr="002C5FE7">
        <w:rPr>
          <w:lang w:val="lt-LT"/>
        </w:rPr>
        <w:t xml:space="preserve">centriniuose rūmuose (Aušros al. 40), Verslo ir technologijų fakulteto I (Aušros al. 40) ir II (Vilniaus g. 137) rūmuose. Yra sudarytos sąlygos teorinėms paskaitoms, laboratoriniams darbams bei darbui grupėse. Teorinėms paskaitoms skaityti skirtose auditorijose vidutiniškai yra 30 darbo vietų. Kai teorinės paskaitos skaitomos srautu, naudojamos srautinės auditorijos, kuriose yra apie 50 darbo vietų. Visos auditorijos yra aprūpintos multimedijos demonstracine įranga, kompiuteriais, interneto prieiga. Turima programinė įranga yra pakankama studijoms (pavyzdžiui Android Studio, MSDN, Microsoft Azure, SQL Server Management Studio Express, VMware ESX, Microsoft Hyper-V ir kt.). </w:t>
      </w:r>
      <w:r w:rsidR="007253BC" w:rsidRPr="007253BC">
        <w:rPr>
          <w:lang w:val="lt-LT"/>
        </w:rPr>
        <w:t>St</w:t>
      </w:r>
      <w:r w:rsidR="007253BC">
        <w:rPr>
          <w:lang w:val="lt-LT"/>
        </w:rPr>
        <w:t>udijų programos apraše nurodoma, kad programos realizacijai išskirta</w:t>
      </w:r>
      <w:r w:rsidR="00BA74CC">
        <w:rPr>
          <w:lang w:val="lt-LT"/>
        </w:rPr>
        <w:t xml:space="preserve"> tik</w:t>
      </w:r>
      <w:r w:rsidR="007253BC">
        <w:rPr>
          <w:lang w:val="lt-LT"/>
        </w:rPr>
        <w:t xml:space="preserve"> </w:t>
      </w:r>
      <w:r w:rsidR="007253BC" w:rsidRPr="007253BC">
        <w:rPr>
          <w:lang w:val="lt-LT"/>
        </w:rPr>
        <w:t>16  licenzijų SQL Server Management Studio Express, Visual C++.</w:t>
      </w:r>
    </w:p>
    <w:p w14:paraId="1F77E904" w14:textId="32AD95C7" w:rsidR="000A1A59" w:rsidRPr="002C5FE7" w:rsidRDefault="000A1A59" w:rsidP="002C5FE7">
      <w:pPr>
        <w:pStyle w:val="bodytext"/>
        <w:spacing w:before="0" w:beforeAutospacing="0" w:after="0" w:afterAutospacing="0" w:line="360" w:lineRule="auto"/>
        <w:ind w:firstLine="720"/>
        <w:jc w:val="both"/>
        <w:rPr>
          <w:lang w:val="lt-LT"/>
        </w:rPr>
      </w:pPr>
      <w:r w:rsidRPr="002C5FE7">
        <w:rPr>
          <w:lang w:val="lt-LT"/>
        </w:rPr>
        <w:t>2018 m. vykdyta studijų bazės plėtra: atnaujinta kompiuterinė techninė ir programinė įranga auditorijose, bibliotekoje ir savarankiškų studijų centre. Bibliotekoje yra įrengtos individualios darbo vietos, yra nedidelės uždaros erdvės, kur studentai gali dirbti netrukdomai. Dėstytojams ir studentams yra prieinami KTU, MRU, VGTU bibliotekų fondai.  Galima naudotis prenumeruojamomis duomenų bazėmis: EBSCO Publishing, Taylor &amp; Francis, Emerald Management eJournals Collection ir kt.</w:t>
      </w:r>
      <w:r w:rsidR="000E4BC1">
        <w:rPr>
          <w:lang w:val="lt-LT"/>
        </w:rPr>
        <w:t xml:space="preserve"> Prieinama literatūra yra pakankama studijoms įgyvendinti.</w:t>
      </w:r>
    </w:p>
    <w:p w14:paraId="56330C9A" w14:textId="77777777" w:rsidR="008619EF" w:rsidRPr="002C5FE7" w:rsidRDefault="008619EF" w:rsidP="000A1A59">
      <w:pPr>
        <w:pStyle w:val="bodytext"/>
        <w:spacing w:before="0" w:beforeAutospacing="0" w:after="0" w:afterAutospacing="0" w:line="360" w:lineRule="auto"/>
        <w:ind w:firstLine="720"/>
        <w:jc w:val="both"/>
        <w:rPr>
          <w:lang w:val="lt-LT"/>
        </w:rPr>
      </w:pPr>
      <w:r w:rsidRPr="002C5FE7">
        <w:rPr>
          <w:lang w:val="lt-LT"/>
        </w:rPr>
        <w:t>Kolegija yra pasirašiusi bendradarbiavimo sutartis su Telia Lietuva AB, UAB Solidus kodas, UAB Informacinės sistemos ir technologijos, UAB Salda, UAB Šiaulių banko lizingas IT skyrius, IĮ Owexx design ir kitomis įmonėmis. Vizito metu ekspertams neliko abejonių, kad būsimi studentai turės tinkamas galimybes praktikai atlikti.</w:t>
      </w:r>
    </w:p>
    <w:p w14:paraId="7F775B17" w14:textId="77777777" w:rsidR="000A1A59" w:rsidRPr="002C5FE7" w:rsidRDefault="000A1A59" w:rsidP="000A1A59">
      <w:pPr>
        <w:rPr>
          <w:color w:val="000000"/>
        </w:rPr>
      </w:pPr>
    </w:p>
    <w:p w14:paraId="20EE77D2" w14:textId="77777777" w:rsidR="000A1A59" w:rsidRPr="002C5FE7" w:rsidRDefault="000A1A59" w:rsidP="000A1A59">
      <w:pPr>
        <w:ind w:firstLine="360"/>
        <w:rPr>
          <w:b/>
          <w:i/>
        </w:rPr>
      </w:pPr>
      <w:r w:rsidRPr="002C5FE7">
        <w:rPr>
          <w:b/>
          <w:i/>
        </w:rPr>
        <w:t>Pagrindinės srities silpnybės ir stiprybės</w:t>
      </w:r>
    </w:p>
    <w:p w14:paraId="3BB0F33C" w14:textId="77777777" w:rsidR="000A1A59" w:rsidRPr="002C5FE7" w:rsidRDefault="000A1A59" w:rsidP="000A1A59">
      <w:pPr>
        <w:ind w:firstLine="360"/>
        <w:rPr>
          <w:b/>
          <w:i/>
        </w:rPr>
      </w:pPr>
      <w:r w:rsidRPr="002C5FE7">
        <w:rPr>
          <w:b/>
          <w:i/>
        </w:rPr>
        <w:t xml:space="preserve">Pagrindinės stiprybės </w:t>
      </w:r>
    </w:p>
    <w:p w14:paraId="0E702AED" w14:textId="77777777" w:rsidR="000A1A59" w:rsidRPr="002C5FE7" w:rsidRDefault="000A1A59" w:rsidP="000A1A59">
      <w:pPr>
        <w:pStyle w:val="Sraopastraipa"/>
        <w:numPr>
          <w:ilvl w:val="0"/>
          <w:numId w:val="18"/>
        </w:numPr>
      </w:pPr>
      <w:r w:rsidRPr="002C5FE7">
        <w:t>Kolegija disponuoja plačiais patalpų resursais.</w:t>
      </w:r>
    </w:p>
    <w:p w14:paraId="002B8FAE" w14:textId="77777777" w:rsidR="002C5FE7" w:rsidRDefault="002C5FE7" w:rsidP="000A1A59">
      <w:pPr>
        <w:ind w:firstLine="360"/>
        <w:rPr>
          <w:b/>
          <w:i/>
        </w:rPr>
      </w:pPr>
    </w:p>
    <w:p w14:paraId="2233C7ED" w14:textId="77777777" w:rsidR="000A1A59" w:rsidRPr="002C5FE7" w:rsidRDefault="000A1A59" w:rsidP="000A1A59">
      <w:pPr>
        <w:ind w:firstLine="360"/>
      </w:pPr>
      <w:r w:rsidRPr="002C5FE7">
        <w:rPr>
          <w:b/>
          <w:i/>
        </w:rPr>
        <w:lastRenderedPageBreak/>
        <w:t>Pagrindinės silpnybės</w:t>
      </w:r>
    </w:p>
    <w:p w14:paraId="37898E0A" w14:textId="77777777" w:rsidR="000A1A59" w:rsidRPr="002C5FE7" w:rsidRDefault="000A1A59" w:rsidP="000A1A59">
      <w:pPr>
        <w:pStyle w:val="Sraopastraipa"/>
        <w:numPr>
          <w:ilvl w:val="0"/>
          <w:numId w:val="17"/>
        </w:numPr>
      </w:pPr>
      <w:r w:rsidRPr="002C5FE7">
        <w:t>Studijų programos apraše nurodyta tik 16  licenzijų SQL Server Management Studio Express, Visual C++</w:t>
      </w:r>
      <w:r w:rsidR="002C5FE7">
        <w:t>.</w:t>
      </w:r>
    </w:p>
    <w:p w14:paraId="2B1CC9BC" w14:textId="77777777" w:rsidR="004C5EF2" w:rsidRDefault="004C5EF2" w:rsidP="002C5FE7"/>
    <w:p w14:paraId="0A73FA81" w14:textId="77777777" w:rsidR="00E712A1" w:rsidRPr="002C5FE7" w:rsidRDefault="00E712A1" w:rsidP="002C5FE7"/>
    <w:p w14:paraId="1E5DEC19" w14:textId="77777777" w:rsidR="004C5EF2" w:rsidRDefault="004C5EF2" w:rsidP="002C5FE7">
      <w:pPr>
        <w:pStyle w:val="Antrat2"/>
        <w:spacing w:before="0" w:after="0"/>
        <w:rPr>
          <w:rFonts w:ascii="Times New Roman" w:hAnsi="Times New Roman" w:cs="Times New Roman"/>
          <w:sz w:val="24"/>
          <w:szCs w:val="24"/>
        </w:rPr>
      </w:pPr>
      <w:bookmarkStart w:id="20" w:name="_Toc4676568"/>
      <w:r w:rsidRPr="00962472">
        <w:rPr>
          <w:rFonts w:ascii="Times New Roman" w:hAnsi="Times New Roman" w:cs="Times New Roman"/>
          <w:sz w:val="24"/>
          <w:szCs w:val="24"/>
        </w:rPr>
        <w:t>2.5. Studijų eiga ir jos vertinimas</w:t>
      </w:r>
      <w:bookmarkEnd w:id="20"/>
    </w:p>
    <w:p w14:paraId="14374EA1" w14:textId="18C2E55F" w:rsidR="0055359F" w:rsidRPr="00D84474" w:rsidRDefault="0055359F" w:rsidP="002C5FE7">
      <w:pPr>
        <w:pStyle w:val="bodytext"/>
        <w:spacing w:before="0" w:beforeAutospacing="0" w:after="0" w:afterAutospacing="0" w:line="360" w:lineRule="auto"/>
        <w:ind w:firstLine="720"/>
        <w:jc w:val="both"/>
        <w:rPr>
          <w:lang w:val="lt-LT"/>
        </w:rPr>
      </w:pPr>
      <w:r w:rsidRPr="00D84474">
        <w:rPr>
          <w:lang w:val="lt-LT"/>
        </w:rPr>
        <w:t>Priėmimas į studijas organizuojamas atsižvelgiant į aukštosios mokyklos vidinius dokumentus bendrojo priėmimo taisykles bei ŠMM nustatytą tvarką. Aplikuojant skaičiuojamas konkursinis balas. Paminėtina tai, jog minimalus konkursinis balas taikomas visiems stojantiesiems, nesvarbu koks finansavimo pobūdis, kas leidžia išlaikyti kokybinę kartelę. Apraše pateikta konkursinio balo sudarymo lentelė, kurioje pateikti egzaminų pažymių svertiniai koeficientai. 0</w:t>
      </w:r>
      <w:r>
        <w:rPr>
          <w:lang w:val="lt-LT"/>
        </w:rPr>
        <w:t>,</w:t>
      </w:r>
      <w:r w:rsidRPr="00D84474">
        <w:rPr>
          <w:lang w:val="lt-LT"/>
        </w:rPr>
        <w:t xml:space="preserve">2 balo sudaro informacinės technologijos </w:t>
      </w:r>
      <w:r w:rsidR="00CD7919">
        <w:rPr>
          <w:lang w:val="lt-LT"/>
        </w:rPr>
        <w:t>arba</w:t>
      </w:r>
      <w:r w:rsidR="00CD7919" w:rsidRPr="00D84474">
        <w:rPr>
          <w:lang w:val="lt-LT"/>
        </w:rPr>
        <w:t xml:space="preserve"> </w:t>
      </w:r>
      <w:r w:rsidRPr="00D84474">
        <w:rPr>
          <w:lang w:val="lt-LT"/>
        </w:rPr>
        <w:t xml:space="preserve">fizika, kas nėra tikslinga tokiai studijų programai. Vis tik tekste minima, kad gali būti vertinami ir „metiniai pažymiai“, o vienas iš paminėtų keturių dalykų yra laisvai pasirenkamas. Tai palengvina sąlygas įstojimui, net jei </w:t>
      </w:r>
      <w:r w:rsidR="001524D2">
        <w:rPr>
          <w:lang w:val="lt-LT"/>
        </w:rPr>
        <w:t>pagrindinės</w:t>
      </w:r>
      <w:r w:rsidR="001524D2" w:rsidRPr="00D84474">
        <w:rPr>
          <w:lang w:val="lt-LT"/>
        </w:rPr>
        <w:t xml:space="preserve"> </w:t>
      </w:r>
      <w:r w:rsidRPr="00D84474">
        <w:rPr>
          <w:lang w:val="lt-LT"/>
        </w:rPr>
        <w:t>studijų krypties mokslų rezultatai nėra geri.</w:t>
      </w:r>
    </w:p>
    <w:p w14:paraId="28D03E45" w14:textId="77777777" w:rsidR="0055359F" w:rsidRDefault="0055359F" w:rsidP="0055359F">
      <w:pPr>
        <w:pStyle w:val="bodytext"/>
        <w:spacing w:before="0" w:beforeAutospacing="0" w:after="0" w:afterAutospacing="0" w:line="360" w:lineRule="auto"/>
        <w:ind w:firstLine="720"/>
        <w:jc w:val="both"/>
        <w:rPr>
          <w:lang w:val="lt-LT"/>
        </w:rPr>
      </w:pPr>
      <w:r w:rsidRPr="00D84474">
        <w:rPr>
          <w:lang w:val="lt-LT"/>
        </w:rPr>
        <w:t>Apraše taip pat paminėta, kad aukštoji mokykla suteikia galimybę įvertinti ir įskaityti jau turimas srities kompetencijas, taip skatindama mokymąsi visą gyvenimą.</w:t>
      </w:r>
    </w:p>
    <w:p w14:paraId="57F1B75B" w14:textId="77777777" w:rsidR="0055359F" w:rsidRPr="00D84474" w:rsidRDefault="0055359F" w:rsidP="0055359F">
      <w:pPr>
        <w:pStyle w:val="bodytext"/>
        <w:spacing w:before="0" w:beforeAutospacing="0" w:after="0" w:afterAutospacing="0" w:line="360" w:lineRule="auto"/>
        <w:ind w:firstLine="720"/>
        <w:jc w:val="both"/>
        <w:rPr>
          <w:rStyle w:val="fontstyle01"/>
          <w:lang w:val="lt-LT"/>
        </w:rPr>
      </w:pPr>
      <w:r w:rsidRPr="00D84474">
        <w:rPr>
          <w:lang w:val="lt-LT"/>
        </w:rPr>
        <w:t>Apraše paminėtos kelios tvarkaraščio formos („dienine, nuolatine[...]</w:t>
      </w:r>
      <w:r w:rsidRPr="00D84474">
        <w:rPr>
          <w:rStyle w:val="fontstyle01"/>
          <w:lang w:val="lt-LT"/>
        </w:rPr>
        <w:t>ciklinė,</w:t>
      </w:r>
      <w:r>
        <w:rPr>
          <w:rStyle w:val="fontstyle01"/>
          <w:lang w:val="lt-LT"/>
        </w:rPr>
        <w:t xml:space="preserve"> </w:t>
      </w:r>
      <w:r w:rsidRPr="00D84474">
        <w:rPr>
          <w:rStyle w:val="fontstyle01"/>
          <w:lang w:val="lt-LT"/>
        </w:rPr>
        <w:t>ciklinė / savaitgalinė, ciklinė / sesijinė, savaitgalinė, sesijinė, sesijinė / savaitgalinė, sesijinė / nuotolinė</w:t>
      </w:r>
      <w:r>
        <w:rPr>
          <w:rStyle w:val="fontstyle01"/>
          <w:lang w:val="lt-LT"/>
        </w:rPr>
        <w:t>“</w:t>
      </w:r>
      <w:r w:rsidRPr="00D84474">
        <w:rPr>
          <w:rStyle w:val="fontstyle01"/>
          <w:lang w:val="lt-LT"/>
        </w:rPr>
        <w:t xml:space="preserve">) bei kad jos pasirenkamos sutarus grupei ir dekanatui, kas suteikia daug lankstumo ir pritaikomumo. </w:t>
      </w:r>
      <w:r>
        <w:rPr>
          <w:rStyle w:val="fontstyle01"/>
          <w:lang w:val="lt-LT"/>
        </w:rPr>
        <w:t xml:space="preserve">Vizito metu paaiškėjo, kad ne visos paminėtos formos galimai bus taikomos šiai Programai, forma parenkama mokslo metų pradžioje, atsižvelgiant į studentų ir verslo atstovų išreikštą poreikį. Derinimo procesas vyksta dar studijoms neprasidėjus, ir stojantieji pasirašydami studijų sutartis jau žino kokia forma vyks paskaitos. </w:t>
      </w:r>
    </w:p>
    <w:p w14:paraId="6F13F32D" w14:textId="648CA877" w:rsidR="0055359F" w:rsidRPr="00D84474" w:rsidRDefault="0055359F" w:rsidP="0055359F">
      <w:pPr>
        <w:pStyle w:val="bodytext"/>
        <w:spacing w:before="0" w:beforeAutospacing="0" w:after="0" w:afterAutospacing="0" w:line="360" w:lineRule="auto"/>
        <w:ind w:firstLine="720"/>
        <w:jc w:val="both"/>
        <w:rPr>
          <w:lang w:val="lt-LT"/>
        </w:rPr>
      </w:pPr>
      <w:r w:rsidRPr="00D84474">
        <w:rPr>
          <w:lang w:val="lt-LT"/>
        </w:rPr>
        <w:t>Pasitelkiamas platus studijų metodų spektras</w:t>
      </w:r>
      <w:r w:rsidR="002D3B2A">
        <w:rPr>
          <w:lang w:val="lt-LT"/>
        </w:rPr>
        <w:t xml:space="preserve"> („</w:t>
      </w:r>
      <w:r w:rsidR="002D3B2A" w:rsidRPr="002D3B2A">
        <w:rPr>
          <w:rFonts w:ascii="TimesNewRomanPSMT" w:hAnsi="TimesNewRomanPSMT"/>
          <w:color w:val="000000"/>
          <w:lang w:val="lt-LT"/>
        </w:rPr>
        <w:t>paskaitos, demonstravimas, diskusija, mokymasis grupėmis</w:t>
      </w:r>
      <w:r w:rsidR="002D3B2A">
        <w:rPr>
          <w:rFonts w:ascii="TimesNewRomanPSMT" w:hAnsi="TimesNewRomanPSMT"/>
          <w:color w:val="000000"/>
          <w:lang w:val="lt-LT"/>
        </w:rPr>
        <w:t xml:space="preserve"> [...]</w:t>
      </w:r>
      <w:r w:rsidR="002D3B2A" w:rsidRPr="002D3B2A">
        <w:rPr>
          <w:rFonts w:ascii="TimesNewRomanPSMT" w:hAnsi="TimesNewRomanPSMT"/>
          <w:color w:val="000000"/>
          <w:lang w:val="lt-LT"/>
        </w:rPr>
        <w:t xml:space="preserve"> seminarai, praktiniai užsiėmimai,</w:t>
      </w:r>
      <w:r w:rsidR="002D3B2A">
        <w:rPr>
          <w:rFonts w:ascii="TimesNewRomanPSMT" w:hAnsi="TimesNewRomanPSMT"/>
          <w:color w:val="000000"/>
          <w:lang w:val="lt-LT"/>
        </w:rPr>
        <w:t xml:space="preserve"> </w:t>
      </w:r>
      <w:r w:rsidR="002D3B2A" w:rsidRPr="002D3B2A">
        <w:rPr>
          <w:rFonts w:ascii="TimesNewRomanPSMT" w:hAnsi="TimesNewRomanPSMT"/>
          <w:color w:val="000000"/>
          <w:lang w:val="lt-LT"/>
        </w:rPr>
        <w:t>laboratoriniai užsiėmimai, praktikos, darbas virtualioje aplinkoje, atvejo analizė ir pan</w:t>
      </w:r>
      <w:r w:rsidR="002D3B2A">
        <w:rPr>
          <w:rFonts w:ascii="TimesNewRomanPSMT" w:hAnsi="TimesNewRomanPSMT"/>
          <w:color w:val="000000"/>
          <w:lang w:val="lt-LT"/>
        </w:rPr>
        <w:t>“</w:t>
      </w:r>
      <w:r w:rsidR="002D3B2A" w:rsidRPr="002D3B2A">
        <w:rPr>
          <w:rFonts w:ascii="TimesNewRomanPSMT" w:hAnsi="TimesNewRomanPSMT"/>
          <w:color w:val="000000"/>
          <w:lang w:val="lt-LT"/>
        </w:rPr>
        <w:t>.</w:t>
      </w:r>
      <w:r w:rsidR="002D3B2A">
        <w:rPr>
          <w:rFonts w:ascii="TimesNewRomanPSMT" w:hAnsi="TimesNewRomanPSMT"/>
          <w:color w:val="000000"/>
          <w:lang w:val="lt-LT"/>
        </w:rPr>
        <w:t>)</w:t>
      </w:r>
      <w:r w:rsidR="002D3B2A" w:rsidRPr="002D3B2A">
        <w:rPr>
          <w:lang w:val="lt-LT"/>
        </w:rPr>
        <w:t xml:space="preserve"> </w:t>
      </w:r>
      <w:r w:rsidRPr="00D84474">
        <w:rPr>
          <w:lang w:val="lt-LT"/>
        </w:rPr>
        <w:t xml:space="preserve">informacijai perteikti ir panaudoti praktikoje, minimi inovatyvūs metodai, leidžiantys pasiekti numatomus programos rezultatus. </w:t>
      </w:r>
      <w:r>
        <w:rPr>
          <w:lang w:val="lt-LT"/>
        </w:rPr>
        <w:t>Apraše p</w:t>
      </w:r>
      <w:r w:rsidRPr="00D84474">
        <w:rPr>
          <w:lang w:val="lt-LT"/>
        </w:rPr>
        <w:t xml:space="preserve">aminėti dažniausiai naudojami metodai </w:t>
      </w:r>
      <w:r w:rsidR="002D3B2A">
        <w:rPr>
          <w:lang w:val="lt-LT"/>
        </w:rPr>
        <w:t>(„</w:t>
      </w:r>
      <w:r w:rsidR="002D3B2A" w:rsidRPr="002D3B2A">
        <w:rPr>
          <w:rFonts w:ascii="TimesNewRomanPSMT" w:hAnsi="TimesNewRomanPSMT"/>
          <w:color w:val="000000"/>
          <w:lang w:val="lt-LT"/>
        </w:rPr>
        <w:t>praktinis seminaras,</w:t>
      </w:r>
      <w:r w:rsidR="002D3B2A">
        <w:rPr>
          <w:rFonts w:ascii="TimesNewRomanPSMT" w:hAnsi="TimesNewRomanPSMT"/>
          <w:color w:val="000000"/>
          <w:lang w:val="lt-LT"/>
        </w:rPr>
        <w:t xml:space="preserve"> </w:t>
      </w:r>
      <w:r w:rsidR="002D3B2A" w:rsidRPr="002D3B2A">
        <w:rPr>
          <w:rFonts w:ascii="TimesNewRomanPSMT" w:hAnsi="TimesNewRomanPSMT"/>
          <w:color w:val="000000"/>
          <w:lang w:val="lt-LT"/>
        </w:rPr>
        <w:t>laboratorinis darbas, uždavinių sprendimas, informacijos paieška ir apibendrinimas, įtraukianti paskaita,</w:t>
      </w:r>
      <w:r w:rsidR="002D3B2A">
        <w:rPr>
          <w:rFonts w:ascii="TimesNewRomanPSMT" w:hAnsi="TimesNewRomanPSMT"/>
          <w:color w:val="000000"/>
          <w:lang w:val="lt-LT"/>
        </w:rPr>
        <w:t xml:space="preserve"> </w:t>
      </w:r>
      <w:r w:rsidR="002D3B2A" w:rsidRPr="002D3B2A">
        <w:rPr>
          <w:rFonts w:ascii="TimesNewRomanPSMT" w:hAnsi="TimesNewRomanPSMT"/>
          <w:color w:val="000000"/>
          <w:lang w:val="lt-LT"/>
        </w:rPr>
        <w:t>demonstravimas, atvejų analizė, individualus darbas, darbas grupėse</w:t>
      </w:r>
      <w:r w:rsidR="002D3B2A" w:rsidRPr="002D3B2A">
        <w:rPr>
          <w:lang w:val="lt-LT"/>
        </w:rPr>
        <w:t xml:space="preserve"> </w:t>
      </w:r>
      <w:r w:rsidR="002D3B2A">
        <w:rPr>
          <w:lang w:val="lt-LT"/>
        </w:rPr>
        <w:t xml:space="preserve">„) </w:t>
      </w:r>
      <w:r w:rsidRPr="00D84474">
        <w:rPr>
          <w:lang w:val="lt-LT"/>
        </w:rPr>
        <w:t xml:space="preserve">yra aktyvūs, įtraukiantys, leidžiantys praktiškai analizuoti ir spręsti situaciją, mokantys mokytis. </w:t>
      </w:r>
    </w:p>
    <w:p w14:paraId="6B64EC5F" w14:textId="77777777" w:rsidR="0055359F" w:rsidRPr="00D84474" w:rsidRDefault="0055359F" w:rsidP="0055359F">
      <w:pPr>
        <w:pStyle w:val="bodytext"/>
        <w:spacing w:before="0" w:beforeAutospacing="0" w:after="0" w:afterAutospacing="0" w:line="360" w:lineRule="auto"/>
        <w:ind w:firstLine="720"/>
        <w:jc w:val="both"/>
        <w:rPr>
          <w:lang w:val="lt-LT"/>
        </w:rPr>
      </w:pPr>
      <w:r>
        <w:rPr>
          <w:lang w:val="lt-LT"/>
        </w:rPr>
        <w:t xml:space="preserve">Kiekvieno studijų dalyko studijų pradžioje dėstytojas informuoja studentus apie siekiamus studijų rezultatus, numatomus atsiskaitymus, jų kriterijus, vertinimo tvarką. </w:t>
      </w:r>
    </w:p>
    <w:p w14:paraId="19CCEF6D" w14:textId="42F76F7E" w:rsidR="0055359F" w:rsidRPr="00D84474" w:rsidRDefault="0055359F" w:rsidP="0055359F">
      <w:pPr>
        <w:pStyle w:val="bodytext"/>
        <w:spacing w:before="0" w:beforeAutospacing="0" w:after="0" w:afterAutospacing="0" w:line="360" w:lineRule="auto"/>
        <w:ind w:firstLine="720"/>
        <w:jc w:val="both"/>
        <w:rPr>
          <w:lang w:val="lt-LT"/>
        </w:rPr>
      </w:pPr>
      <w:r w:rsidRPr="00D84474">
        <w:rPr>
          <w:lang w:val="lt-LT"/>
        </w:rPr>
        <w:lastRenderedPageBreak/>
        <w:t>Studentų pasiekimų vertinimo sistema yra dešimtbalė, kriterinė, kaupiamoji</w:t>
      </w:r>
      <w:r w:rsidR="00240E3B">
        <w:rPr>
          <w:lang w:val="lt-LT"/>
        </w:rPr>
        <w:t>. A</w:t>
      </w:r>
      <w:r w:rsidRPr="00D84474">
        <w:rPr>
          <w:lang w:val="lt-LT"/>
        </w:rPr>
        <w:t>praše paminėti keli vertinimo metodai</w:t>
      </w:r>
      <w:r w:rsidR="002D3B2A">
        <w:rPr>
          <w:lang w:val="lt-LT"/>
        </w:rPr>
        <w:t xml:space="preserve"> („</w:t>
      </w:r>
      <w:r w:rsidR="002D3B2A" w:rsidRPr="002D3B2A">
        <w:rPr>
          <w:rFonts w:ascii="TimesNewRomanPSMT" w:hAnsi="TimesNewRomanPSMT"/>
          <w:color w:val="000000"/>
          <w:lang w:val="lt-LT"/>
        </w:rPr>
        <w:t>pristatymas, laboratorinių, praktikų</w:t>
      </w:r>
      <w:r w:rsidR="002D3B2A">
        <w:rPr>
          <w:rFonts w:ascii="TimesNewRomanPSMT" w:hAnsi="TimesNewRomanPSMT"/>
          <w:color w:val="000000"/>
          <w:lang w:val="lt-LT"/>
        </w:rPr>
        <w:t xml:space="preserve"> </w:t>
      </w:r>
      <w:r w:rsidR="002D3B2A" w:rsidRPr="002D3B2A">
        <w:rPr>
          <w:rFonts w:ascii="TimesNewRomanPSMT" w:hAnsi="TimesNewRomanPSMT"/>
          <w:color w:val="000000"/>
          <w:lang w:val="lt-LT"/>
        </w:rPr>
        <w:t>ir kursinių darbų gynimas ir kt</w:t>
      </w:r>
      <w:r w:rsidR="002D3B2A">
        <w:rPr>
          <w:lang w:val="lt-LT"/>
        </w:rPr>
        <w:t>„)</w:t>
      </w:r>
      <w:r w:rsidRPr="00D84474">
        <w:rPr>
          <w:lang w:val="lt-LT"/>
        </w:rPr>
        <w:t xml:space="preserve"> </w:t>
      </w:r>
      <w:r w:rsidR="00C246F3" w:rsidRPr="00D84474">
        <w:rPr>
          <w:lang w:val="lt-LT"/>
        </w:rPr>
        <w:t>ne</w:t>
      </w:r>
      <w:r w:rsidR="00240E3B">
        <w:rPr>
          <w:lang w:val="lt-LT"/>
        </w:rPr>
        <w:t xml:space="preserve">pilnai </w:t>
      </w:r>
      <w:r w:rsidR="00C246F3" w:rsidRPr="00D84474">
        <w:rPr>
          <w:lang w:val="lt-LT"/>
        </w:rPr>
        <w:t>atitinka studijų metodų įvairovės ir inovatyvumo</w:t>
      </w:r>
      <w:r w:rsidR="00C246F3">
        <w:rPr>
          <w:lang w:val="lt-LT"/>
        </w:rPr>
        <w:t xml:space="preserve">, bet </w:t>
      </w:r>
      <w:r w:rsidRPr="00D84474">
        <w:rPr>
          <w:lang w:val="lt-LT"/>
        </w:rPr>
        <w:t xml:space="preserve">yra tinkami numatomiems studijų </w:t>
      </w:r>
      <w:r w:rsidR="00C246F3">
        <w:rPr>
          <w:lang w:val="lt-LT"/>
        </w:rPr>
        <w:t>rezultatams pasiekti</w:t>
      </w:r>
      <w:r w:rsidRPr="00D84474">
        <w:rPr>
          <w:lang w:val="lt-LT"/>
        </w:rPr>
        <w:t>.</w:t>
      </w:r>
    </w:p>
    <w:p w14:paraId="6609E643" w14:textId="77777777" w:rsidR="0055359F" w:rsidRPr="00D84474" w:rsidRDefault="0055359F" w:rsidP="0055359F">
      <w:pPr>
        <w:pStyle w:val="bodytext"/>
        <w:spacing w:before="0" w:beforeAutospacing="0" w:after="0" w:afterAutospacing="0" w:line="360" w:lineRule="auto"/>
        <w:ind w:firstLine="720"/>
        <w:jc w:val="both"/>
        <w:rPr>
          <w:lang w:val="lt-LT"/>
        </w:rPr>
      </w:pPr>
      <w:r>
        <w:rPr>
          <w:lang w:val="lt-LT"/>
        </w:rPr>
        <w:t>Apraše minima „</w:t>
      </w:r>
      <w:r w:rsidRPr="00D84474">
        <w:rPr>
          <w:lang w:val="lt-LT"/>
        </w:rPr>
        <w:t>galimybė patobulinti savo individualius darbus</w:t>
      </w:r>
      <w:r>
        <w:rPr>
          <w:lang w:val="lt-LT"/>
        </w:rPr>
        <w:t>“. Vizito metu skirtingų atstovų grupių paklausus kaip tai veikia, atsakymai skyrėsi (nuo formuojamojo vertinimo ir pasiūlymų kaip toliau koreguoti darbą iki galimybės perrašyti nepavykusį kontrolinį). Aukštajai mokyklai vertėtų išgryninti šią tvarką, kad visi vienodai interpretuotų atsiskaitymų taisykles.</w:t>
      </w:r>
    </w:p>
    <w:p w14:paraId="24D384FD" w14:textId="77777777" w:rsidR="0055359F" w:rsidRPr="00D84474" w:rsidRDefault="0055359F" w:rsidP="0055359F">
      <w:pPr>
        <w:pStyle w:val="bodytext"/>
        <w:spacing w:before="0" w:beforeAutospacing="0" w:after="0" w:afterAutospacing="0" w:line="360" w:lineRule="auto"/>
        <w:ind w:firstLine="720"/>
        <w:jc w:val="both"/>
        <w:rPr>
          <w:lang w:val="lt-LT"/>
        </w:rPr>
      </w:pPr>
      <w:r>
        <w:rPr>
          <w:lang w:val="lt-LT"/>
        </w:rPr>
        <w:t>Numatytos nesąžiningo studijavimo, diskriminavimo prevencijos ir apeliavimo priemonės sukurtos kartu su studentų atstovais, bei aprašytos esminiuose aukštosios mokyklos veiklos dokumentuose. Ypatingas dėmesys skiriamas akademiniam sąžiningumui, dėl kurio studentas pasirašo, žinodamas kokios laukia pasekmės to nesilaikant. Pateikti reikalavimai, užtikrinantys akademinį sąžiningumą yra aiškūs, efektyvūs, tinkamo svorio.</w:t>
      </w:r>
    </w:p>
    <w:p w14:paraId="61A19FEC" w14:textId="77777777" w:rsidR="0055359F" w:rsidRPr="00D84474" w:rsidRDefault="0055359F" w:rsidP="0055359F">
      <w:pPr>
        <w:rPr>
          <w:color w:val="000000"/>
        </w:rPr>
      </w:pPr>
    </w:p>
    <w:p w14:paraId="1080FB8D" w14:textId="77777777" w:rsidR="0055359F" w:rsidRDefault="0055359F" w:rsidP="0055359F">
      <w:pPr>
        <w:ind w:firstLine="360"/>
        <w:rPr>
          <w:b/>
          <w:i/>
        </w:rPr>
      </w:pPr>
      <w:r w:rsidRPr="00D84474">
        <w:rPr>
          <w:b/>
          <w:i/>
        </w:rPr>
        <w:t>Pagrindinės srities silpnybės ir stiprybės</w:t>
      </w:r>
    </w:p>
    <w:p w14:paraId="705831DE" w14:textId="77777777" w:rsidR="0055359F" w:rsidRDefault="0055359F" w:rsidP="00AA00C0">
      <w:pPr>
        <w:tabs>
          <w:tab w:val="left" w:pos="709"/>
        </w:tabs>
        <w:spacing w:line="240" w:lineRule="auto"/>
        <w:ind w:firstLine="426"/>
        <w:rPr>
          <w:b/>
          <w:i/>
        </w:rPr>
      </w:pPr>
      <w:r>
        <w:rPr>
          <w:b/>
          <w:i/>
        </w:rPr>
        <w:t>Stiprybės</w:t>
      </w:r>
    </w:p>
    <w:p w14:paraId="027E0B1C" w14:textId="46E12469" w:rsidR="0055359F" w:rsidRPr="00D60C00" w:rsidRDefault="0055359F" w:rsidP="0055359F">
      <w:pPr>
        <w:pStyle w:val="Sraopastraipa"/>
        <w:numPr>
          <w:ilvl w:val="0"/>
          <w:numId w:val="10"/>
        </w:numPr>
        <w:tabs>
          <w:tab w:val="left" w:pos="709"/>
        </w:tabs>
        <w:ind w:left="851" w:hanging="284"/>
        <w:rPr>
          <w:b/>
          <w:i/>
        </w:rPr>
      </w:pPr>
      <w:r>
        <w:t xml:space="preserve">  G</w:t>
      </w:r>
      <w:r w:rsidRPr="00D84474">
        <w:t>alimybė užskaityti turimas kompetenci</w:t>
      </w:r>
      <w:r>
        <w:t>jas kaip studijų programos dalį</w:t>
      </w:r>
      <w:r w:rsidR="009D347F">
        <w:t>.</w:t>
      </w:r>
    </w:p>
    <w:p w14:paraId="2CE628C1" w14:textId="77777777" w:rsidR="0055359F" w:rsidRDefault="0055359F" w:rsidP="0055359F">
      <w:pPr>
        <w:tabs>
          <w:tab w:val="left" w:pos="709"/>
        </w:tabs>
        <w:spacing w:line="240" w:lineRule="auto"/>
        <w:ind w:firstLine="426"/>
        <w:rPr>
          <w:b/>
          <w:i/>
        </w:rPr>
      </w:pPr>
      <w:r>
        <w:rPr>
          <w:b/>
          <w:i/>
        </w:rPr>
        <w:t>Silpnybės</w:t>
      </w:r>
    </w:p>
    <w:p w14:paraId="14B63381" w14:textId="0F401E1C" w:rsidR="0055359F" w:rsidRPr="004C7157" w:rsidRDefault="0055359F" w:rsidP="0055359F">
      <w:pPr>
        <w:pStyle w:val="Sraopastraipa"/>
        <w:numPr>
          <w:ilvl w:val="0"/>
          <w:numId w:val="10"/>
        </w:numPr>
        <w:tabs>
          <w:tab w:val="left" w:pos="709"/>
        </w:tabs>
        <w:ind w:left="851" w:hanging="284"/>
        <w:rPr>
          <w:b/>
          <w:i/>
        </w:rPr>
      </w:pPr>
      <w:r>
        <w:t xml:space="preserve">  </w:t>
      </w:r>
      <w:r w:rsidR="009D347F">
        <w:t>Neaiški g</w:t>
      </w:r>
      <w:r>
        <w:t>alimybė koreguoti savo individualius darbus</w:t>
      </w:r>
      <w:r w:rsidR="009D347F">
        <w:t>.</w:t>
      </w:r>
    </w:p>
    <w:p w14:paraId="2CE2A8F7" w14:textId="77777777" w:rsidR="004C7157" w:rsidRDefault="004C7157" w:rsidP="004C7157">
      <w:pPr>
        <w:tabs>
          <w:tab w:val="left" w:pos="709"/>
        </w:tabs>
        <w:rPr>
          <w:b/>
          <w:i/>
        </w:rPr>
      </w:pPr>
    </w:p>
    <w:p w14:paraId="0E78E20D" w14:textId="77777777" w:rsidR="00E712A1" w:rsidRPr="004C7157" w:rsidRDefault="00E712A1" w:rsidP="004C7157">
      <w:pPr>
        <w:tabs>
          <w:tab w:val="left" w:pos="709"/>
        </w:tabs>
        <w:rPr>
          <w:b/>
          <w:i/>
        </w:rPr>
      </w:pPr>
    </w:p>
    <w:p w14:paraId="4E84C9CA" w14:textId="77777777" w:rsidR="004C5EF2" w:rsidRDefault="004C5EF2" w:rsidP="00FF5A7C">
      <w:pPr>
        <w:pStyle w:val="Antrat2"/>
        <w:numPr>
          <w:ilvl w:val="1"/>
          <w:numId w:val="9"/>
        </w:numPr>
        <w:spacing w:before="0" w:after="0"/>
        <w:ind w:left="426"/>
        <w:rPr>
          <w:rFonts w:ascii="Times New Roman" w:hAnsi="Times New Roman" w:cs="Times New Roman"/>
          <w:sz w:val="24"/>
          <w:szCs w:val="24"/>
        </w:rPr>
      </w:pPr>
      <w:bookmarkStart w:id="21" w:name="_Toc4676569"/>
      <w:r w:rsidRPr="00962472">
        <w:rPr>
          <w:rFonts w:ascii="Times New Roman" w:hAnsi="Times New Roman" w:cs="Times New Roman"/>
          <w:sz w:val="24"/>
          <w:szCs w:val="24"/>
        </w:rPr>
        <w:t>Programos vadyba</w:t>
      </w:r>
      <w:bookmarkEnd w:id="21"/>
      <w:r w:rsidRPr="00962472">
        <w:rPr>
          <w:rFonts w:ascii="Times New Roman" w:hAnsi="Times New Roman" w:cs="Times New Roman"/>
          <w:sz w:val="24"/>
          <w:szCs w:val="24"/>
        </w:rPr>
        <w:t xml:space="preserve"> </w:t>
      </w:r>
    </w:p>
    <w:p w14:paraId="573E25A5" w14:textId="77777777" w:rsidR="00034D3B" w:rsidRDefault="00034D3B" w:rsidP="00E712A1">
      <w:pPr>
        <w:ind w:firstLine="567"/>
      </w:pPr>
      <w:r>
        <w:t>Programos planavimo, organizavimo, įgyvendinimo, administravimo, jos kokybės užtikrinimo procesus, Programos vykdytojų atsakomybę reglamentuoja Kolegijos statutas ir vidiniai veiklą reglamentuojantys dokumentai: Studijų nuostatai, Fakulteto veiklos nuostatai, Akademinės tarybos darbo reglamentas, Fakulteto tarybos darbo reglamentas, Katedros veiklos nuostatai, Studijų programos komiteto veiklos nuostatai, Studijų dalykų atestavimo tvarkos aprašas, Studijų programų rengimo, vertinimo ir atnaujinimo tvarkos aprašas, Dalyko studijavimo pasiekimų vertinimo aprašas. Dokumentai skelbiami elektroninėje dokumentų administravimo sistemoje „Kontora“, vidinėje dokumentų bazėje. Programos vadybos tvarkos išdėstytos Kokybės vadovo procedūrose.</w:t>
      </w:r>
    </w:p>
    <w:p w14:paraId="06370DED" w14:textId="77777777" w:rsidR="00034D3B" w:rsidRDefault="00034D3B" w:rsidP="00034D3B">
      <w:pPr>
        <w:ind w:firstLine="567"/>
      </w:pPr>
      <w:r>
        <w:t>Už Programos kokybę bus atsakingas programos komitetas. Numatyta komiteto sudėtis: du dėstytojai (informatikos mokslų specialistai), studentas ir socialinių partnerių atstovas. Komiteto pagrindinės funkcijos:</w:t>
      </w:r>
    </w:p>
    <w:p w14:paraId="091DEE8E" w14:textId="77777777" w:rsidR="00034D3B" w:rsidRDefault="00034D3B" w:rsidP="00034D3B">
      <w:pPr>
        <w:pStyle w:val="Sraopastraipa"/>
        <w:numPr>
          <w:ilvl w:val="0"/>
          <w:numId w:val="13"/>
        </w:numPr>
      </w:pPr>
      <w:r>
        <w:t>Vertinti, atestuoti dėstytojų parengtus dalykų aprašus ir teikti Dekanui tvirtinti;</w:t>
      </w:r>
    </w:p>
    <w:p w14:paraId="5C556C91" w14:textId="77777777" w:rsidR="00034D3B" w:rsidRDefault="00034D3B" w:rsidP="00034D3B">
      <w:pPr>
        <w:pStyle w:val="Sraopastraipa"/>
        <w:numPr>
          <w:ilvl w:val="0"/>
          <w:numId w:val="13"/>
        </w:numPr>
      </w:pPr>
      <w:r>
        <w:lastRenderedPageBreak/>
        <w:t>Vertinti, kartu su Katedra, dėstytojų rengtą metodinę (vadovėliai, nuotolinių studijų kurso turinys) medžiagą ir teikti Fakulteto tarybai tvirtinti;</w:t>
      </w:r>
    </w:p>
    <w:p w14:paraId="5432CC3E" w14:textId="77777777" w:rsidR="00034D3B" w:rsidRDefault="00034D3B" w:rsidP="00034D3B">
      <w:pPr>
        <w:pStyle w:val="Sraopastraipa"/>
        <w:numPr>
          <w:ilvl w:val="0"/>
          <w:numId w:val="13"/>
        </w:numPr>
      </w:pPr>
      <w:r>
        <w:t>Analizuoti, sekti programos išteklių pakankamumą ir kokybę;</w:t>
      </w:r>
    </w:p>
    <w:p w14:paraId="3BD250FF" w14:textId="77777777" w:rsidR="00034D3B" w:rsidRDefault="00034D3B" w:rsidP="00034D3B">
      <w:pPr>
        <w:pStyle w:val="Sraopastraipa"/>
        <w:numPr>
          <w:ilvl w:val="0"/>
          <w:numId w:val="13"/>
        </w:numPr>
      </w:pPr>
      <w:r>
        <w:t>Užtikrinti ryšį su socialiniais partneriais ir absolventais;</w:t>
      </w:r>
    </w:p>
    <w:p w14:paraId="0E7A24C0" w14:textId="77777777" w:rsidR="00034D3B" w:rsidRDefault="00034D3B" w:rsidP="00034D3B">
      <w:pPr>
        <w:pStyle w:val="Sraopastraipa"/>
        <w:numPr>
          <w:ilvl w:val="0"/>
          <w:numId w:val="13"/>
        </w:numPr>
      </w:pPr>
      <w:r>
        <w:t>Teikti Katedrai siūlymus studijų kokybės gerinimo klausimais.</w:t>
      </w:r>
    </w:p>
    <w:p w14:paraId="7EE0929E" w14:textId="1A33CD17" w:rsidR="00034D3B" w:rsidRDefault="00034D3B" w:rsidP="00034D3B">
      <w:pPr>
        <w:ind w:firstLine="567"/>
      </w:pPr>
      <w:r>
        <w:t>Neaiški motyvacija į šios Programos komiteto sudėtį įtraukti tik keturis narius, kai kitos Kolegijos programos turi bent šešis narius studijų programos komitete.</w:t>
      </w:r>
      <w:r w:rsidR="00657E61" w:rsidRPr="00657E61">
        <w:t xml:space="preserve"> </w:t>
      </w:r>
      <w:r w:rsidR="00657E61">
        <w:t>Rekomenduojama išlaikyti komiteto sudėties vientisumą Kolegijoje ir komiteto sudėtį praplėsti iki šešių narių, iš kurių bent du būtų socialinių partnerių atstovai.</w:t>
      </w:r>
    </w:p>
    <w:p w14:paraId="0865B26F" w14:textId="77777777" w:rsidR="00034D3B" w:rsidRDefault="00034D3B" w:rsidP="00034D3B">
      <w:pPr>
        <w:ind w:firstLine="567"/>
      </w:pPr>
      <w:r>
        <w:t>Katedra rengia metinius planus, ataskaitas, planuoja dėstytojų darbo krūvį, analizuoja studentų pažangą, tvirtina Komiteto teiktus siūlymus, tvirtina baigiamųjų darbų temas, atlieka nuolatinę Programos stebėseną ir studijų vidinį vertinimą, organizuoja grįžtamojo ryšio gavimą iš Programos socialinių dalininkų. Susidaro įspūdis, jog kai kurios Katedros funkcijos persidengia su Programos komiteto funkcijomis. Pavyzdžiui, Katedra organizuoja grįžtamąjį ryšį iš socialinių partnerių, o Programos komitetas užtikrina ryšį su socialiniais partneriais. Taip pat Katedra ir Programos komitetas vertina dėstytojų parengtą metodinę medžiagą. Rekomenduojama nekartoti tų pačių funkcijų atskiruose programos valdymo organuose.</w:t>
      </w:r>
    </w:p>
    <w:p w14:paraId="407B09B1" w14:textId="77777777" w:rsidR="00034D3B" w:rsidRDefault="00034D3B" w:rsidP="00034D3B">
      <w:pPr>
        <w:ind w:firstLine="567"/>
      </w:pPr>
      <w:r>
        <w:t>Programos kokybės stebėsena atliekama:</w:t>
      </w:r>
    </w:p>
    <w:p w14:paraId="4B2F9C13" w14:textId="77777777" w:rsidR="00034D3B" w:rsidRDefault="00034D3B" w:rsidP="00034D3B">
      <w:pPr>
        <w:pStyle w:val="Sraopastraipa"/>
        <w:numPr>
          <w:ilvl w:val="0"/>
          <w:numId w:val="14"/>
        </w:numPr>
      </w:pPr>
      <w:r>
        <w:t>Organizuojant formalizuotas studentų apklausas. Apklausos rezultatai aptariami Komiteto, Katedros, Dekanato, Fakulteto tarybos posėdžiuose, susitikimuose su studentais. Rezultatai viešinami Kolegijos interneto svetainėje.</w:t>
      </w:r>
    </w:p>
    <w:p w14:paraId="7C835765" w14:textId="77777777" w:rsidR="00034D3B" w:rsidRDefault="00034D3B" w:rsidP="00034D3B">
      <w:pPr>
        <w:pStyle w:val="Sraopastraipa"/>
        <w:numPr>
          <w:ilvl w:val="0"/>
          <w:numId w:val="14"/>
        </w:numPr>
      </w:pPr>
      <w:r>
        <w:t>Apklausiant darbdavius profesinės veiklos praktikos metu, baigiamųjų darbų rengimo ir gynimo metu, kitų susitikimo metu.</w:t>
      </w:r>
    </w:p>
    <w:p w14:paraId="55BCBD5E" w14:textId="77777777" w:rsidR="00034D3B" w:rsidRDefault="00034D3B" w:rsidP="00034D3B">
      <w:pPr>
        <w:pStyle w:val="Sraopastraipa"/>
        <w:numPr>
          <w:ilvl w:val="0"/>
          <w:numId w:val="14"/>
        </w:numPr>
      </w:pPr>
      <w:r>
        <w:t>Katedroje analizuojant dėstytojų veiklą: kvalifikaciją, mokslo taikomąją, projektinę, ekspertinę, konsultacinę ir kitas veiklas.</w:t>
      </w:r>
    </w:p>
    <w:p w14:paraId="44B9ACC5" w14:textId="77777777" w:rsidR="00034D3B" w:rsidRDefault="00034D3B" w:rsidP="00034D3B">
      <w:pPr>
        <w:ind w:firstLine="567"/>
      </w:pPr>
      <w:r>
        <w:t>Studentų priėmimo ir karjeros centras kasmet atlieka įstojusiųjų apklausą dėl studijų pasirinkimo motyvų ir lūkesčių, vykdo absolventų karjeros stebėseną, analizuoja Lietuvos darbo biržos prie Socialinės apsaugos ir darbo ministerijos įsidarbinimo galimybių barometro duomenis.</w:t>
      </w:r>
    </w:p>
    <w:p w14:paraId="2225D171" w14:textId="77777777" w:rsidR="00034D3B" w:rsidRDefault="00034D3B" w:rsidP="00034D3B">
      <w:pPr>
        <w:ind w:firstLine="567"/>
      </w:pPr>
      <w:r>
        <w:t>Kolegijoje įdiegtos kompiuterizuotos sistemos, padedančios administruoti studijas. Tačiau iki galo lieka neaiškus ištęstinių studijų organizavimo algoritmas, kaip ir kada bus nusprendžiama vykdyti ciklines, ciklines/savaitgalines ir pan. studijas.</w:t>
      </w:r>
    </w:p>
    <w:p w14:paraId="1FE0A7A8" w14:textId="77777777" w:rsidR="00034D3B" w:rsidRDefault="00034D3B" w:rsidP="00034D3B">
      <w:pPr>
        <w:ind w:firstLine="567"/>
      </w:pPr>
      <w:r>
        <w:t>Į Kolegijos tarybos, Akademinės tarybos, Direktorato, Fakulteto tarybos, Akademinės etikos komiteto, Studijų programos komiteto, Dėstytojų atestacijos ir konkurso komisijos sudėtis įtraukiami studentų atstovai.</w:t>
      </w:r>
    </w:p>
    <w:p w14:paraId="088C9613" w14:textId="77777777" w:rsidR="00034D3B" w:rsidRDefault="00034D3B" w:rsidP="00034D3B">
      <w:pPr>
        <w:ind w:firstLine="567"/>
      </w:pPr>
      <w:r>
        <w:lastRenderedPageBreak/>
        <w:t>Informacija studijų kokybės klausimu, studentams pateikiama susitikimo su administracija metu, studentų atstovybės posėdžiuose, elektroniniu paštu, Kolegijos internetinėje svetainėje, socialiniuose tinkluose.</w:t>
      </w:r>
    </w:p>
    <w:p w14:paraId="146619AB" w14:textId="77777777" w:rsidR="00034D3B" w:rsidRDefault="00034D3B" w:rsidP="00034D3B">
      <w:pPr>
        <w:ind w:firstLine="567"/>
      </w:pPr>
      <w:r>
        <w:t>Programos vadybos procesai aiškūs, tačiau reikėtų peržiūrėti Programos komiteto Katedros funkcijas, kad nesusidarytų įspūdis, jog kai kurios funkcijos persidengia. Numatomos taikyti kokybės užtikrinimo priemonės yra tinkamos.</w:t>
      </w:r>
    </w:p>
    <w:p w14:paraId="2BF36287" w14:textId="77777777" w:rsidR="00034D3B" w:rsidRDefault="00034D3B" w:rsidP="00E712A1"/>
    <w:p w14:paraId="3317B1BB" w14:textId="77777777" w:rsidR="00034D3B" w:rsidRDefault="00034D3B" w:rsidP="00E712A1">
      <w:pPr>
        <w:rPr>
          <w:b/>
          <w:i/>
        </w:rPr>
      </w:pPr>
      <w:r>
        <w:rPr>
          <w:b/>
          <w:i/>
        </w:rPr>
        <w:t>Pagrindinės srities silpnybės ir stiprybės</w:t>
      </w:r>
    </w:p>
    <w:p w14:paraId="329B6E2A" w14:textId="77777777" w:rsidR="00034D3B" w:rsidRDefault="00034D3B" w:rsidP="00E712A1">
      <w:pPr>
        <w:rPr>
          <w:b/>
          <w:i/>
        </w:rPr>
      </w:pPr>
      <w:r>
        <w:rPr>
          <w:b/>
          <w:i/>
        </w:rPr>
        <w:t>Stiprybės</w:t>
      </w:r>
    </w:p>
    <w:p w14:paraId="0FDE1DB9" w14:textId="77777777" w:rsidR="00034D3B" w:rsidRDefault="00034D3B" w:rsidP="00E712A1">
      <w:pPr>
        <w:pStyle w:val="Sraopastraipa"/>
        <w:numPr>
          <w:ilvl w:val="0"/>
          <w:numId w:val="15"/>
        </w:numPr>
      </w:pPr>
      <w:r>
        <w:t>Aiškiai aprašyti studijų priežiūros ir tobulinimo procesai.</w:t>
      </w:r>
    </w:p>
    <w:p w14:paraId="5726FB3A" w14:textId="77777777" w:rsidR="00034D3B" w:rsidRDefault="00034D3B" w:rsidP="00E712A1">
      <w:pPr>
        <w:pStyle w:val="Sraopastraipa"/>
        <w:numPr>
          <w:ilvl w:val="0"/>
          <w:numId w:val="15"/>
        </w:numPr>
      </w:pPr>
      <w:r>
        <w:t>Aiški informavimo studijų kokybės klausimais sistema.</w:t>
      </w:r>
    </w:p>
    <w:p w14:paraId="1FB94230" w14:textId="77777777" w:rsidR="00034D3B" w:rsidRDefault="00034D3B" w:rsidP="00E712A1">
      <w:pPr>
        <w:rPr>
          <w:b/>
          <w:i/>
        </w:rPr>
      </w:pPr>
      <w:r>
        <w:rPr>
          <w:b/>
          <w:i/>
        </w:rPr>
        <w:t>Silpnybės</w:t>
      </w:r>
    </w:p>
    <w:p w14:paraId="212CEF06" w14:textId="77777777" w:rsidR="00034D3B" w:rsidRDefault="00034D3B" w:rsidP="00E712A1">
      <w:pPr>
        <w:pStyle w:val="Sraopastraipa"/>
        <w:numPr>
          <w:ilvl w:val="0"/>
          <w:numId w:val="15"/>
        </w:numPr>
      </w:pPr>
      <w:r>
        <w:t>Neaiški ištęstinių studijų organizavimo sistema.</w:t>
      </w:r>
    </w:p>
    <w:p w14:paraId="53DA8CE0" w14:textId="77777777" w:rsidR="00034D3B" w:rsidRDefault="00034D3B" w:rsidP="00E712A1">
      <w:pPr>
        <w:pStyle w:val="Sraopastraipa"/>
        <w:numPr>
          <w:ilvl w:val="0"/>
          <w:numId w:val="15"/>
        </w:numPr>
      </w:pPr>
      <w:r>
        <w:t>Funkcijų tarp Katedros ir Programos komiteto persidengimas.</w:t>
      </w:r>
    </w:p>
    <w:p w14:paraId="025B4319" w14:textId="77777777" w:rsidR="004C5EF2" w:rsidRPr="00962472" w:rsidRDefault="004C5EF2" w:rsidP="00E712A1">
      <w:pPr>
        <w:ind w:firstLine="360"/>
        <w:rPr>
          <w:i/>
        </w:rPr>
      </w:pPr>
    </w:p>
    <w:p w14:paraId="0229C1C5" w14:textId="77777777" w:rsidR="00E712A1" w:rsidRDefault="00E712A1" w:rsidP="00E712A1"/>
    <w:p w14:paraId="700E95D4" w14:textId="77777777" w:rsidR="00AA00C0" w:rsidRDefault="00AA00C0" w:rsidP="00E712A1"/>
    <w:p w14:paraId="3D043C03" w14:textId="77777777" w:rsidR="00AA00C0" w:rsidRDefault="00AA00C0" w:rsidP="00E712A1"/>
    <w:p w14:paraId="16FB5213" w14:textId="77777777" w:rsidR="004C5EF2" w:rsidRPr="00AA00C0" w:rsidRDefault="004C5EF2" w:rsidP="00FF5A7C">
      <w:pPr>
        <w:pStyle w:val="Antrat2"/>
        <w:rPr>
          <w:rFonts w:ascii="Times New Roman" w:hAnsi="Times New Roman" w:cs="Times New Roman"/>
          <w:i w:val="0"/>
          <w:sz w:val="24"/>
        </w:rPr>
      </w:pPr>
      <w:bookmarkStart w:id="22" w:name="_Toc4676570"/>
      <w:r w:rsidRPr="00AA00C0">
        <w:rPr>
          <w:rFonts w:ascii="Times New Roman" w:hAnsi="Times New Roman" w:cs="Times New Roman"/>
          <w:i w:val="0"/>
          <w:sz w:val="24"/>
        </w:rPr>
        <w:t>III. REKOMENDACIJOS</w:t>
      </w:r>
      <w:bookmarkEnd w:id="22"/>
      <w:r w:rsidRPr="00AA00C0">
        <w:rPr>
          <w:rFonts w:ascii="Times New Roman" w:hAnsi="Times New Roman" w:cs="Times New Roman"/>
          <w:i w:val="0"/>
          <w:sz w:val="24"/>
        </w:rPr>
        <w:t xml:space="preserve"> </w:t>
      </w:r>
      <w:r w:rsidR="008501F9" w:rsidRPr="00AA00C0">
        <w:rPr>
          <w:rFonts w:ascii="Times New Roman" w:hAnsi="Times New Roman" w:cs="Times New Roman"/>
          <w:i w:val="0"/>
          <w:sz w:val="24"/>
        </w:rPr>
        <w:t xml:space="preserve"> </w:t>
      </w:r>
    </w:p>
    <w:p w14:paraId="07C4989E" w14:textId="77777777" w:rsidR="004C5EF2" w:rsidRPr="00E712A1" w:rsidRDefault="000A1A59" w:rsidP="00657E61">
      <w:pPr>
        <w:pStyle w:val="Sraopastraipa"/>
        <w:numPr>
          <w:ilvl w:val="0"/>
          <w:numId w:val="19"/>
        </w:numPr>
        <w:rPr>
          <w:color w:val="000000"/>
        </w:rPr>
      </w:pPr>
      <w:r w:rsidRPr="00E712A1">
        <w:rPr>
          <w:color w:val="000000"/>
        </w:rPr>
        <w:t xml:space="preserve">Tikslinti </w:t>
      </w:r>
      <w:r>
        <w:t>studijų rezultatų sąsajas su numatytais dėstyti dalykais.</w:t>
      </w:r>
    </w:p>
    <w:p w14:paraId="1C1FAADC" w14:textId="77777777" w:rsidR="00557A2F" w:rsidRDefault="00557A2F" w:rsidP="00657E61">
      <w:pPr>
        <w:pStyle w:val="Sraopastraipa"/>
        <w:numPr>
          <w:ilvl w:val="0"/>
          <w:numId w:val="19"/>
        </w:numPr>
        <w:rPr>
          <w:color w:val="000000"/>
        </w:rPr>
      </w:pPr>
      <w:r w:rsidRPr="00E50D5F">
        <w:rPr>
          <w:color w:val="000000"/>
        </w:rPr>
        <w:t>Tikslinti 12-o studijų rezultato formuluotę.</w:t>
      </w:r>
    </w:p>
    <w:p w14:paraId="05EA7C03" w14:textId="77777777" w:rsidR="004C5EF2" w:rsidRPr="00657E61" w:rsidRDefault="000A1A59" w:rsidP="00657E61">
      <w:pPr>
        <w:pStyle w:val="Sraopastraipa"/>
        <w:numPr>
          <w:ilvl w:val="0"/>
          <w:numId w:val="19"/>
        </w:numPr>
        <w:rPr>
          <w:color w:val="000000"/>
        </w:rPr>
      </w:pPr>
      <w:r w:rsidRPr="00657E61">
        <w:rPr>
          <w:color w:val="000000"/>
        </w:rPr>
        <w:t>Apsvarstyti, ar nereikėtų keisti dėstyti pasirinktų konkrečių programavimo kalbų.</w:t>
      </w:r>
    </w:p>
    <w:p w14:paraId="0FA43A83" w14:textId="77777777" w:rsidR="004C5EF2" w:rsidRPr="00657E61" w:rsidRDefault="000A1A59" w:rsidP="00657E61">
      <w:pPr>
        <w:pStyle w:val="Sraopastraipa"/>
        <w:numPr>
          <w:ilvl w:val="0"/>
          <w:numId w:val="19"/>
        </w:numPr>
        <w:rPr>
          <w:color w:val="000000"/>
        </w:rPr>
      </w:pPr>
      <w:r w:rsidRPr="00657E61">
        <w:rPr>
          <w:color w:val="000000"/>
        </w:rPr>
        <w:t>Kolegijai sudaryti sąlygas dėstytojams ugdyti užsienio kalbos įgūdžius.</w:t>
      </w:r>
    </w:p>
    <w:p w14:paraId="2A6568A4" w14:textId="77777777" w:rsidR="004C7157" w:rsidRPr="00657E61" w:rsidRDefault="004C7157" w:rsidP="00657E61">
      <w:pPr>
        <w:pStyle w:val="Sraopastraipa"/>
        <w:numPr>
          <w:ilvl w:val="0"/>
          <w:numId w:val="19"/>
        </w:numPr>
        <w:rPr>
          <w:color w:val="000000"/>
        </w:rPr>
      </w:pPr>
      <w:r w:rsidRPr="00657E61">
        <w:rPr>
          <w:color w:val="000000"/>
        </w:rPr>
        <w:t>Siekiniui ugdyti komandinio darbo kompetenciją numatyti daugiau dėstomų dalykų.</w:t>
      </w:r>
    </w:p>
    <w:p w14:paraId="42FFB5ED" w14:textId="77777777" w:rsidR="004C7157" w:rsidRPr="00657E61" w:rsidRDefault="004C7157" w:rsidP="00657E61">
      <w:pPr>
        <w:pStyle w:val="Sraopastraipa"/>
        <w:numPr>
          <w:ilvl w:val="0"/>
          <w:numId w:val="19"/>
        </w:numPr>
        <w:rPr>
          <w:color w:val="000000"/>
        </w:rPr>
      </w:pPr>
      <w:r w:rsidRPr="00657E61">
        <w:rPr>
          <w:color w:val="000000"/>
        </w:rPr>
        <w:t>Išgryninti ištęstinių studijų organizavimo tvarką.</w:t>
      </w:r>
    </w:p>
    <w:p w14:paraId="66F31B30" w14:textId="77777777" w:rsidR="004C7157" w:rsidRPr="00657E61" w:rsidRDefault="004C7157" w:rsidP="00657E61">
      <w:pPr>
        <w:pStyle w:val="Sraopastraipa"/>
        <w:numPr>
          <w:ilvl w:val="0"/>
          <w:numId w:val="19"/>
        </w:numPr>
        <w:rPr>
          <w:color w:val="000000"/>
        </w:rPr>
      </w:pPr>
      <w:r w:rsidRPr="00657E61">
        <w:rPr>
          <w:color w:val="000000"/>
        </w:rPr>
        <w:t>Perskirstyti Komiteto ir Katedros funkcijas, kad neliktų funkcijų persidengimo.</w:t>
      </w:r>
    </w:p>
    <w:p w14:paraId="49D39812" w14:textId="77777777" w:rsidR="009D347F" w:rsidRDefault="009D347F" w:rsidP="009D347F">
      <w:pPr>
        <w:spacing w:after="200"/>
        <w:rPr>
          <w:b/>
        </w:rPr>
      </w:pPr>
    </w:p>
    <w:p w14:paraId="07EE5C68" w14:textId="77777777" w:rsidR="00AA00C0" w:rsidRDefault="00AA00C0" w:rsidP="00FF5A7C">
      <w:pPr>
        <w:pStyle w:val="Antrat3"/>
        <w:rPr>
          <w:rFonts w:ascii="Times New Roman" w:hAnsi="Times New Roman" w:cs="Times New Roman"/>
          <w:b w:val="0"/>
          <w:color w:val="auto"/>
        </w:rPr>
      </w:pPr>
      <w:bookmarkStart w:id="23" w:name="_Toc525809621"/>
      <w:bookmarkStart w:id="24" w:name="_Toc4676571"/>
    </w:p>
    <w:p w14:paraId="5E5BC358" w14:textId="77777777" w:rsidR="00AA00C0" w:rsidRDefault="00AA00C0" w:rsidP="00FF5A7C">
      <w:pPr>
        <w:pStyle w:val="Antrat3"/>
        <w:rPr>
          <w:rFonts w:ascii="Times New Roman" w:hAnsi="Times New Roman" w:cs="Times New Roman"/>
          <w:b w:val="0"/>
          <w:color w:val="auto"/>
        </w:rPr>
      </w:pPr>
    </w:p>
    <w:p w14:paraId="0161DE57" w14:textId="77777777" w:rsidR="00AA00C0" w:rsidRDefault="00AA00C0" w:rsidP="00FF5A7C">
      <w:pPr>
        <w:pStyle w:val="Antrat3"/>
        <w:rPr>
          <w:rFonts w:ascii="Times New Roman" w:hAnsi="Times New Roman" w:cs="Times New Roman"/>
          <w:b w:val="0"/>
          <w:color w:val="auto"/>
        </w:rPr>
      </w:pPr>
    </w:p>
    <w:p w14:paraId="229B5B24" w14:textId="77777777" w:rsidR="00AA00C0" w:rsidRDefault="00AA00C0" w:rsidP="00FF5A7C">
      <w:pPr>
        <w:pStyle w:val="Antrat3"/>
        <w:rPr>
          <w:rFonts w:ascii="Times New Roman" w:hAnsi="Times New Roman" w:cs="Times New Roman"/>
          <w:b w:val="0"/>
          <w:color w:val="auto"/>
        </w:rPr>
      </w:pPr>
    </w:p>
    <w:p w14:paraId="667F0C74" w14:textId="77777777" w:rsidR="00AA00C0" w:rsidRDefault="00AA00C0" w:rsidP="00AA00C0"/>
    <w:p w14:paraId="31C7F244" w14:textId="77777777" w:rsidR="00FF5A7C" w:rsidRPr="00AA00C0" w:rsidRDefault="00FF5A7C" w:rsidP="00AA00C0">
      <w:pPr>
        <w:pStyle w:val="Antrat2"/>
        <w:rPr>
          <w:rFonts w:ascii="Times New Roman" w:hAnsi="Times New Roman" w:cs="Times New Roman"/>
          <w:i w:val="0"/>
          <w:sz w:val="24"/>
        </w:rPr>
      </w:pPr>
      <w:r w:rsidRPr="00AA00C0">
        <w:rPr>
          <w:rFonts w:ascii="Times New Roman" w:hAnsi="Times New Roman" w:cs="Times New Roman"/>
          <w:i w:val="0"/>
          <w:sz w:val="24"/>
        </w:rPr>
        <w:lastRenderedPageBreak/>
        <w:t>IV. APIBENDRINAMASIS ĮVERTINIMAS</w:t>
      </w:r>
      <w:bookmarkEnd w:id="23"/>
      <w:bookmarkEnd w:id="24"/>
    </w:p>
    <w:p w14:paraId="5EA5DFA3" w14:textId="77777777" w:rsidR="00FF5A7C" w:rsidRPr="004D4828" w:rsidRDefault="00FF5A7C" w:rsidP="00FF5A7C">
      <w:pPr>
        <w:spacing w:line="240" w:lineRule="auto"/>
        <w:ind w:left="360" w:hanging="360"/>
        <w:rPr>
          <w:b/>
        </w:rPr>
      </w:pPr>
    </w:p>
    <w:p w14:paraId="1C814E41" w14:textId="62703657" w:rsidR="00FF5A7C" w:rsidRPr="000F4C28" w:rsidRDefault="00FF5A7C" w:rsidP="00FF5A7C">
      <w:r>
        <w:t xml:space="preserve">Šiaulių valstybinės kolegijos ketinama vykdyti studijų programa </w:t>
      </w:r>
      <w:r>
        <w:rPr>
          <w:i/>
        </w:rPr>
        <w:t>Programų sistemos</w:t>
      </w:r>
      <w:r w:rsidRPr="00A604D3">
        <w:rPr>
          <w:i/>
        </w:rPr>
        <w:t xml:space="preserve"> </w:t>
      </w:r>
      <w:r w:rsidRPr="00EE64B3">
        <w:rPr>
          <w:color w:val="000000"/>
        </w:rPr>
        <w:t xml:space="preserve">vertinama </w:t>
      </w:r>
      <w:r w:rsidRPr="006820D0">
        <w:rPr>
          <w:b/>
          <w:color w:val="000000"/>
          <w:u w:val="single"/>
        </w:rPr>
        <w:t>teigiamai</w:t>
      </w:r>
      <w:r w:rsidRPr="006820D0">
        <w:rPr>
          <w:color w:val="000000"/>
        </w:rPr>
        <w:t>.</w:t>
      </w:r>
      <w:r w:rsidRPr="00EE64B3">
        <w:rPr>
          <w:color w:val="000000"/>
        </w:rPr>
        <w:t xml:space="preserve"> </w:t>
      </w:r>
    </w:p>
    <w:p w14:paraId="27A3C584" w14:textId="77777777" w:rsidR="00FF5A7C" w:rsidRPr="00EE64B3" w:rsidRDefault="00FF5A7C" w:rsidP="00FF5A7C">
      <w:pPr>
        <w:pStyle w:val="Antrat1"/>
        <w:rPr>
          <w:sz w:val="24"/>
        </w:rPr>
      </w:pP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000" w:firstRow="0" w:lastRow="0" w:firstColumn="0" w:lastColumn="0" w:noHBand="0" w:noVBand="0"/>
      </w:tblPr>
      <w:tblGrid>
        <w:gridCol w:w="854"/>
        <w:gridCol w:w="6886"/>
        <w:gridCol w:w="1722"/>
      </w:tblGrid>
      <w:tr w:rsidR="00FF5A7C" w:rsidRPr="00991C68" w14:paraId="46D36653" w14:textId="77777777" w:rsidTr="00CB183F">
        <w:trPr>
          <w:trHeight w:val="60"/>
        </w:trPr>
        <w:tc>
          <w:tcPr>
            <w:tcW w:w="854" w:type="dxa"/>
            <w:tcMar>
              <w:top w:w="28" w:type="dxa"/>
              <w:left w:w="108" w:type="dxa"/>
              <w:bottom w:w="28" w:type="dxa"/>
              <w:right w:w="108" w:type="dxa"/>
            </w:tcMar>
          </w:tcPr>
          <w:p w14:paraId="50DD31BE" w14:textId="77777777" w:rsidR="00FF5A7C" w:rsidRPr="00991C68" w:rsidRDefault="00FF5A7C" w:rsidP="0074118F">
            <w:pPr>
              <w:spacing w:line="240" w:lineRule="auto"/>
              <w:jc w:val="center"/>
            </w:pPr>
            <w:r w:rsidRPr="00991C68">
              <w:t>Eil.</w:t>
            </w:r>
          </w:p>
          <w:p w14:paraId="50CA293A" w14:textId="77777777" w:rsidR="00FF5A7C" w:rsidRPr="00991C68" w:rsidRDefault="00FF5A7C" w:rsidP="0074118F">
            <w:pPr>
              <w:spacing w:line="60" w:lineRule="atLeast"/>
              <w:jc w:val="center"/>
            </w:pPr>
            <w:r w:rsidRPr="00991C68">
              <w:t>Nr.</w:t>
            </w:r>
          </w:p>
        </w:tc>
        <w:tc>
          <w:tcPr>
            <w:tcW w:w="6886" w:type="dxa"/>
            <w:tcMar>
              <w:top w:w="28" w:type="dxa"/>
              <w:left w:w="108" w:type="dxa"/>
              <w:bottom w:w="28" w:type="dxa"/>
              <w:right w:w="108" w:type="dxa"/>
            </w:tcMar>
          </w:tcPr>
          <w:p w14:paraId="769C82CA" w14:textId="77777777" w:rsidR="00FF5A7C" w:rsidRPr="00991C68" w:rsidRDefault="00FF5A7C" w:rsidP="0074118F">
            <w:pPr>
              <w:spacing w:before="100" w:beforeAutospacing="1" w:after="100" w:afterAutospacing="1" w:line="240" w:lineRule="auto"/>
              <w:jc w:val="center"/>
            </w:pPr>
            <w:r w:rsidRPr="00991C68">
              <w:t>Vertinimo sritis</w:t>
            </w:r>
          </w:p>
          <w:p w14:paraId="6D526EB9" w14:textId="77777777" w:rsidR="00FF5A7C" w:rsidRPr="00991C68" w:rsidRDefault="00FF5A7C" w:rsidP="0074118F">
            <w:pPr>
              <w:spacing w:before="100" w:beforeAutospacing="1" w:after="100" w:afterAutospacing="1" w:line="60" w:lineRule="atLeast"/>
              <w:jc w:val="center"/>
            </w:pPr>
            <w:r w:rsidRPr="00991C68">
              <w:t> </w:t>
            </w:r>
          </w:p>
        </w:tc>
        <w:tc>
          <w:tcPr>
            <w:tcW w:w="1722" w:type="dxa"/>
            <w:tcMar>
              <w:top w:w="28" w:type="dxa"/>
              <w:left w:w="108" w:type="dxa"/>
              <w:bottom w:w="28" w:type="dxa"/>
              <w:right w:w="108" w:type="dxa"/>
            </w:tcMar>
          </w:tcPr>
          <w:p w14:paraId="0E6EAC44" w14:textId="77777777" w:rsidR="00FF5A7C" w:rsidRPr="00991C68" w:rsidRDefault="00FF5A7C" w:rsidP="0074118F">
            <w:pPr>
              <w:spacing w:before="100" w:beforeAutospacing="1" w:after="100" w:afterAutospacing="1" w:line="240" w:lineRule="auto"/>
              <w:jc w:val="center"/>
            </w:pPr>
            <w:r w:rsidRPr="00991C68">
              <w:t>Srities įvertinimas, balai</w:t>
            </w:r>
          </w:p>
        </w:tc>
      </w:tr>
      <w:tr w:rsidR="00FF5A7C" w:rsidRPr="00991C68" w14:paraId="0ADD5284" w14:textId="77777777" w:rsidTr="00CB183F">
        <w:trPr>
          <w:trHeight w:val="60"/>
        </w:trPr>
        <w:tc>
          <w:tcPr>
            <w:tcW w:w="854" w:type="dxa"/>
            <w:tcMar>
              <w:top w:w="28" w:type="dxa"/>
              <w:left w:w="108" w:type="dxa"/>
              <w:bottom w:w="28" w:type="dxa"/>
              <w:right w:w="108" w:type="dxa"/>
            </w:tcMar>
          </w:tcPr>
          <w:p w14:paraId="37094BC7" w14:textId="77777777" w:rsidR="00FF5A7C" w:rsidRPr="00991C68" w:rsidRDefault="00FF5A7C" w:rsidP="0074118F">
            <w:pPr>
              <w:spacing w:before="100" w:beforeAutospacing="1" w:after="100" w:afterAutospacing="1" w:line="240" w:lineRule="auto"/>
              <w:jc w:val="center"/>
            </w:pPr>
            <w:r w:rsidRPr="00991C68">
              <w:t>1</w:t>
            </w:r>
          </w:p>
        </w:tc>
        <w:tc>
          <w:tcPr>
            <w:tcW w:w="6886" w:type="dxa"/>
            <w:tcMar>
              <w:top w:w="28" w:type="dxa"/>
              <w:left w:w="108" w:type="dxa"/>
              <w:bottom w:w="28" w:type="dxa"/>
              <w:right w:w="108" w:type="dxa"/>
            </w:tcMar>
          </w:tcPr>
          <w:p w14:paraId="7AACF206" w14:textId="77777777" w:rsidR="00FF5A7C" w:rsidRPr="00991C68" w:rsidRDefault="00FF5A7C" w:rsidP="0074118F">
            <w:pPr>
              <w:spacing w:before="100" w:beforeAutospacing="1" w:after="100" w:afterAutospacing="1" w:line="240" w:lineRule="auto"/>
              <w:jc w:val="left"/>
            </w:pPr>
            <w:r w:rsidRPr="00991C68">
              <w:t>Programos tikslai ir numatomi studijų rezultatai</w:t>
            </w:r>
          </w:p>
        </w:tc>
        <w:tc>
          <w:tcPr>
            <w:tcW w:w="1722" w:type="dxa"/>
            <w:tcMar>
              <w:top w:w="28" w:type="dxa"/>
              <w:left w:w="108" w:type="dxa"/>
              <w:bottom w:w="28" w:type="dxa"/>
              <w:right w:w="108" w:type="dxa"/>
            </w:tcMar>
          </w:tcPr>
          <w:p w14:paraId="57CDBD20" w14:textId="74915D0D" w:rsidR="00FF5A7C" w:rsidRPr="00FF5A7C" w:rsidRDefault="00FF5A7C" w:rsidP="00FF5A7C">
            <w:pPr>
              <w:spacing w:before="100" w:beforeAutospacing="1" w:after="100" w:afterAutospacing="1" w:line="60" w:lineRule="atLeast"/>
              <w:jc w:val="center"/>
            </w:pPr>
            <w:r w:rsidRPr="00FF5A7C">
              <w:t>3</w:t>
            </w:r>
          </w:p>
        </w:tc>
      </w:tr>
      <w:tr w:rsidR="00FF5A7C" w:rsidRPr="00991C68" w14:paraId="21E0ACC7" w14:textId="77777777" w:rsidTr="00CB183F">
        <w:trPr>
          <w:trHeight w:val="60"/>
        </w:trPr>
        <w:tc>
          <w:tcPr>
            <w:tcW w:w="854" w:type="dxa"/>
            <w:tcMar>
              <w:top w:w="28" w:type="dxa"/>
              <w:left w:w="108" w:type="dxa"/>
              <w:bottom w:w="28" w:type="dxa"/>
              <w:right w:w="108" w:type="dxa"/>
            </w:tcMar>
          </w:tcPr>
          <w:p w14:paraId="67B335EB" w14:textId="77777777" w:rsidR="00FF5A7C" w:rsidRPr="00991C68" w:rsidRDefault="00FF5A7C" w:rsidP="0074118F">
            <w:pPr>
              <w:spacing w:before="100" w:beforeAutospacing="1" w:after="100" w:afterAutospacing="1" w:line="240" w:lineRule="auto"/>
              <w:jc w:val="center"/>
            </w:pPr>
            <w:r w:rsidRPr="00991C68">
              <w:t>2</w:t>
            </w:r>
          </w:p>
        </w:tc>
        <w:tc>
          <w:tcPr>
            <w:tcW w:w="6886" w:type="dxa"/>
            <w:tcMar>
              <w:top w:w="28" w:type="dxa"/>
              <w:left w:w="108" w:type="dxa"/>
              <w:bottom w:w="28" w:type="dxa"/>
              <w:right w:w="108" w:type="dxa"/>
            </w:tcMar>
          </w:tcPr>
          <w:p w14:paraId="61285967" w14:textId="77777777" w:rsidR="00FF5A7C" w:rsidRPr="00991C68" w:rsidRDefault="00FF5A7C" w:rsidP="0074118F">
            <w:pPr>
              <w:spacing w:before="100" w:beforeAutospacing="1" w:after="100" w:afterAutospacing="1" w:line="240" w:lineRule="auto"/>
              <w:jc w:val="left"/>
            </w:pPr>
            <w:r w:rsidRPr="00991C68">
              <w:t>Programos sandara</w:t>
            </w:r>
          </w:p>
        </w:tc>
        <w:tc>
          <w:tcPr>
            <w:tcW w:w="1722" w:type="dxa"/>
            <w:tcMar>
              <w:top w:w="28" w:type="dxa"/>
              <w:left w:w="108" w:type="dxa"/>
              <w:bottom w:w="28" w:type="dxa"/>
              <w:right w:w="108" w:type="dxa"/>
            </w:tcMar>
          </w:tcPr>
          <w:p w14:paraId="63FAA6DF" w14:textId="07ABA693" w:rsidR="00FF5A7C" w:rsidRPr="00FF5A7C" w:rsidRDefault="00FF5A7C" w:rsidP="00FF5A7C">
            <w:pPr>
              <w:spacing w:before="100" w:beforeAutospacing="1" w:after="100" w:afterAutospacing="1" w:line="60" w:lineRule="atLeast"/>
              <w:jc w:val="center"/>
            </w:pPr>
            <w:r w:rsidRPr="00FF5A7C">
              <w:t>3</w:t>
            </w:r>
          </w:p>
        </w:tc>
      </w:tr>
      <w:tr w:rsidR="00FF5A7C" w:rsidRPr="00991C68" w14:paraId="5164FE59" w14:textId="77777777" w:rsidTr="00CB183F">
        <w:trPr>
          <w:trHeight w:val="60"/>
        </w:trPr>
        <w:tc>
          <w:tcPr>
            <w:tcW w:w="854" w:type="dxa"/>
            <w:tcMar>
              <w:top w:w="28" w:type="dxa"/>
              <w:left w:w="108" w:type="dxa"/>
              <w:bottom w:w="28" w:type="dxa"/>
              <w:right w:w="108" w:type="dxa"/>
            </w:tcMar>
          </w:tcPr>
          <w:p w14:paraId="43511A1F" w14:textId="77777777" w:rsidR="00FF5A7C" w:rsidRPr="00991C68" w:rsidRDefault="00FF5A7C" w:rsidP="0074118F">
            <w:pPr>
              <w:spacing w:before="100" w:beforeAutospacing="1" w:after="100" w:afterAutospacing="1" w:line="240" w:lineRule="auto"/>
              <w:jc w:val="center"/>
            </w:pPr>
            <w:r w:rsidRPr="00991C68">
              <w:t>3</w:t>
            </w:r>
          </w:p>
        </w:tc>
        <w:tc>
          <w:tcPr>
            <w:tcW w:w="6886" w:type="dxa"/>
            <w:tcMar>
              <w:top w:w="28" w:type="dxa"/>
              <w:left w:w="108" w:type="dxa"/>
              <w:bottom w:w="28" w:type="dxa"/>
              <w:right w:w="108" w:type="dxa"/>
            </w:tcMar>
          </w:tcPr>
          <w:p w14:paraId="1963EA36" w14:textId="77777777" w:rsidR="00FF5A7C" w:rsidRPr="00991C68" w:rsidRDefault="00FF5A7C" w:rsidP="0074118F">
            <w:pPr>
              <w:spacing w:before="100" w:beforeAutospacing="1" w:after="100" w:afterAutospacing="1" w:line="240" w:lineRule="auto"/>
              <w:jc w:val="left"/>
            </w:pPr>
            <w:r w:rsidRPr="00991C68">
              <w:t xml:space="preserve">Personalas </w:t>
            </w:r>
          </w:p>
        </w:tc>
        <w:tc>
          <w:tcPr>
            <w:tcW w:w="1722" w:type="dxa"/>
            <w:tcMar>
              <w:top w:w="28" w:type="dxa"/>
              <w:left w:w="108" w:type="dxa"/>
              <w:bottom w:w="28" w:type="dxa"/>
              <w:right w:w="108" w:type="dxa"/>
            </w:tcMar>
          </w:tcPr>
          <w:p w14:paraId="291CD004" w14:textId="5F2209A0" w:rsidR="00FF5A7C" w:rsidRPr="00FF5A7C" w:rsidRDefault="00FF5A7C" w:rsidP="00FF5A7C">
            <w:pPr>
              <w:spacing w:before="100" w:beforeAutospacing="1" w:after="100" w:afterAutospacing="1" w:line="60" w:lineRule="atLeast"/>
              <w:jc w:val="center"/>
            </w:pPr>
            <w:r w:rsidRPr="00FF5A7C">
              <w:t>3</w:t>
            </w:r>
          </w:p>
        </w:tc>
      </w:tr>
      <w:tr w:rsidR="00FF5A7C" w:rsidRPr="00991C68" w14:paraId="1987A594" w14:textId="77777777" w:rsidTr="00CB183F">
        <w:trPr>
          <w:trHeight w:val="60"/>
        </w:trPr>
        <w:tc>
          <w:tcPr>
            <w:tcW w:w="854" w:type="dxa"/>
            <w:tcMar>
              <w:top w:w="28" w:type="dxa"/>
              <w:left w:w="108" w:type="dxa"/>
              <w:bottom w:w="28" w:type="dxa"/>
              <w:right w:w="108" w:type="dxa"/>
            </w:tcMar>
          </w:tcPr>
          <w:p w14:paraId="2A7E6E75" w14:textId="77777777" w:rsidR="00FF5A7C" w:rsidRPr="00991C68" w:rsidRDefault="00FF5A7C" w:rsidP="0074118F">
            <w:pPr>
              <w:spacing w:before="100" w:beforeAutospacing="1" w:after="100" w:afterAutospacing="1" w:line="240" w:lineRule="auto"/>
              <w:jc w:val="center"/>
            </w:pPr>
            <w:r w:rsidRPr="00991C68">
              <w:t>4</w:t>
            </w:r>
          </w:p>
        </w:tc>
        <w:tc>
          <w:tcPr>
            <w:tcW w:w="6886" w:type="dxa"/>
            <w:tcMar>
              <w:top w:w="28" w:type="dxa"/>
              <w:left w:w="108" w:type="dxa"/>
              <w:bottom w:w="28" w:type="dxa"/>
              <w:right w:w="108" w:type="dxa"/>
            </w:tcMar>
          </w:tcPr>
          <w:p w14:paraId="4F6034FA" w14:textId="77777777" w:rsidR="00FF5A7C" w:rsidRPr="00991C68" w:rsidRDefault="00FF5A7C" w:rsidP="0074118F">
            <w:pPr>
              <w:spacing w:before="100" w:beforeAutospacing="1" w:after="100" w:afterAutospacing="1" w:line="240" w:lineRule="auto"/>
              <w:jc w:val="left"/>
            </w:pPr>
            <w:r w:rsidRPr="00991C68">
              <w:t>Materialieji ištekliai</w:t>
            </w:r>
          </w:p>
        </w:tc>
        <w:tc>
          <w:tcPr>
            <w:tcW w:w="1722" w:type="dxa"/>
            <w:tcMar>
              <w:top w:w="28" w:type="dxa"/>
              <w:left w:w="108" w:type="dxa"/>
              <w:bottom w:w="28" w:type="dxa"/>
              <w:right w:w="108" w:type="dxa"/>
            </w:tcMar>
          </w:tcPr>
          <w:p w14:paraId="38DD36AF" w14:textId="37D8301E" w:rsidR="00FF5A7C" w:rsidRPr="00FF5A7C" w:rsidRDefault="00FF5A7C" w:rsidP="00FF5A7C">
            <w:pPr>
              <w:spacing w:before="100" w:beforeAutospacing="1" w:after="100" w:afterAutospacing="1" w:line="60" w:lineRule="atLeast"/>
              <w:jc w:val="center"/>
            </w:pPr>
            <w:r w:rsidRPr="00FF5A7C">
              <w:t>3</w:t>
            </w:r>
          </w:p>
        </w:tc>
      </w:tr>
      <w:tr w:rsidR="00FF5A7C" w:rsidRPr="00991C68" w14:paraId="4B78DFEF" w14:textId="77777777" w:rsidTr="00CB183F">
        <w:trPr>
          <w:trHeight w:val="60"/>
        </w:trPr>
        <w:tc>
          <w:tcPr>
            <w:tcW w:w="854" w:type="dxa"/>
            <w:tcMar>
              <w:top w:w="28" w:type="dxa"/>
              <w:left w:w="108" w:type="dxa"/>
              <w:bottom w:w="28" w:type="dxa"/>
              <w:right w:w="108" w:type="dxa"/>
            </w:tcMar>
          </w:tcPr>
          <w:p w14:paraId="03E7D59E" w14:textId="77777777" w:rsidR="00FF5A7C" w:rsidRPr="00991C68" w:rsidRDefault="00FF5A7C" w:rsidP="0074118F">
            <w:pPr>
              <w:spacing w:before="100" w:beforeAutospacing="1" w:after="100" w:afterAutospacing="1" w:line="240" w:lineRule="auto"/>
              <w:jc w:val="center"/>
            </w:pPr>
            <w:r w:rsidRPr="00991C68">
              <w:t>5</w:t>
            </w:r>
          </w:p>
        </w:tc>
        <w:tc>
          <w:tcPr>
            <w:tcW w:w="6886" w:type="dxa"/>
            <w:tcMar>
              <w:top w:w="28" w:type="dxa"/>
              <w:left w:w="108" w:type="dxa"/>
              <w:bottom w:w="28" w:type="dxa"/>
              <w:right w:w="108" w:type="dxa"/>
            </w:tcMar>
          </w:tcPr>
          <w:p w14:paraId="6FFAC05F" w14:textId="77777777" w:rsidR="00FF5A7C" w:rsidRPr="00991C68" w:rsidRDefault="00FF5A7C" w:rsidP="0074118F">
            <w:pPr>
              <w:spacing w:before="100" w:beforeAutospacing="1" w:after="100" w:afterAutospacing="1" w:line="240" w:lineRule="auto"/>
              <w:jc w:val="left"/>
            </w:pPr>
            <w:r w:rsidRPr="00991C68">
              <w:t xml:space="preserve">Studijų eiga ir jos vertinimas </w:t>
            </w:r>
          </w:p>
        </w:tc>
        <w:tc>
          <w:tcPr>
            <w:tcW w:w="1722" w:type="dxa"/>
            <w:tcMar>
              <w:top w:w="28" w:type="dxa"/>
              <w:left w:w="108" w:type="dxa"/>
              <w:bottom w:w="28" w:type="dxa"/>
              <w:right w:w="108" w:type="dxa"/>
            </w:tcMar>
          </w:tcPr>
          <w:p w14:paraId="01B302A3" w14:textId="7BBAC570" w:rsidR="00FF5A7C" w:rsidRPr="00FF5A7C" w:rsidRDefault="00FF5A7C" w:rsidP="00FF5A7C">
            <w:pPr>
              <w:spacing w:before="100" w:beforeAutospacing="1" w:after="100" w:afterAutospacing="1" w:line="60" w:lineRule="atLeast"/>
              <w:jc w:val="center"/>
            </w:pPr>
            <w:r w:rsidRPr="00FF5A7C">
              <w:t>3</w:t>
            </w:r>
          </w:p>
        </w:tc>
      </w:tr>
      <w:tr w:rsidR="00FF5A7C" w:rsidRPr="00991C68" w14:paraId="3307F077" w14:textId="77777777" w:rsidTr="00CB183F">
        <w:trPr>
          <w:trHeight w:val="60"/>
        </w:trPr>
        <w:tc>
          <w:tcPr>
            <w:tcW w:w="854" w:type="dxa"/>
            <w:tcMar>
              <w:top w:w="28" w:type="dxa"/>
              <w:left w:w="108" w:type="dxa"/>
              <w:bottom w:w="28" w:type="dxa"/>
              <w:right w:w="108" w:type="dxa"/>
            </w:tcMar>
          </w:tcPr>
          <w:p w14:paraId="7733C0EB" w14:textId="77777777" w:rsidR="00FF5A7C" w:rsidRPr="00991C68" w:rsidRDefault="00FF5A7C" w:rsidP="0074118F">
            <w:pPr>
              <w:spacing w:before="100" w:beforeAutospacing="1" w:after="100" w:afterAutospacing="1" w:line="240" w:lineRule="auto"/>
              <w:jc w:val="center"/>
            </w:pPr>
            <w:r w:rsidRPr="00991C68">
              <w:t>6</w:t>
            </w:r>
          </w:p>
        </w:tc>
        <w:tc>
          <w:tcPr>
            <w:tcW w:w="6886" w:type="dxa"/>
            <w:tcMar>
              <w:top w:w="28" w:type="dxa"/>
              <w:left w:w="108" w:type="dxa"/>
              <w:bottom w:w="28" w:type="dxa"/>
              <w:right w:w="108" w:type="dxa"/>
            </w:tcMar>
          </w:tcPr>
          <w:p w14:paraId="177CFA33" w14:textId="77777777" w:rsidR="00FF5A7C" w:rsidRPr="00991C68" w:rsidRDefault="00FF5A7C" w:rsidP="0074118F">
            <w:pPr>
              <w:spacing w:before="100" w:beforeAutospacing="1" w:after="100" w:afterAutospacing="1" w:line="240" w:lineRule="auto"/>
              <w:jc w:val="left"/>
            </w:pPr>
            <w:r w:rsidRPr="00991C68">
              <w:t xml:space="preserve">Programos vadyba </w:t>
            </w:r>
          </w:p>
        </w:tc>
        <w:tc>
          <w:tcPr>
            <w:tcW w:w="1722" w:type="dxa"/>
            <w:tcMar>
              <w:top w:w="28" w:type="dxa"/>
              <w:left w:w="108" w:type="dxa"/>
              <w:bottom w:w="28" w:type="dxa"/>
              <w:right w:w="108" w:type="dxa"/>
            </w:tcMar>
          </w:tcPr>
          <w:p w14:paraId="30972F8D" w14:textId="47355206" w:rsidR="00FF5A7C" w:rsidRPr="00FF5A7C" w:rsidRDefault="00FF5A7C" w:rsidP="00FF5A7C">
            <w:pPr>
              <w:spacing w:before="100" w:beforeAutospacing="1" w:after="100" w:afterAutospacing="1" w:line="60" w:lineRule="atLeast"/>
              <w:jc w:val="center"/>
            </w:pPr>
            <w:r w:rsidRPr="00FF5A7C">
              <w:t>3</w:t>
            </w:r>
          </w:p>
        </w:tc>
      </w:tr>
      <w:tr w:rsidR="00FF5A7C" w:rsidRPr="00991C68" w14:paraId="1763EB03" w14:textId="77777777" w:rsidTr="00CB183F">
        <w:trPr>
          <w:trHeight w:val="60"/>
        </w:trPr>
        <w:tc>
          <w:tcPr>
            <w:tcW w:w="854" w:type="dxa"/>
            <w:tcMar>
              <w:top w:w="28" w:type="dxa"/>
              <w:left w:w="108" w:type="dxa"/>
              <w:bottom w:w="28" w:type="dxa"/>
              <w:right w:w="108" w:type="dxa"/>
            </w:tcMar>
          </w:tcPr>
          <w:p w14:paraId="52A0E091" w14:textId="77777777" w:rsidR="00FF5A7C" w:rsidRPr="00991C68" w:rsidRDefault="00FF5A7C" w:rsidP="0074118F">
            <w:pPr>
              <w:spacing w:before="100" w:beforeAutospacing="1" w:after="100" w:afterAutospacing="1" w:line="60" w:lineRule="atLeast"/>
              <w:jc w:val="center"/>
            </w:pPr>
          </w:p>
        </w:tc>
        <w:tc>
          <w:tcPr>
            <w:tcW w:w="6886" w:type="dxa"/>
            <w:tcMar>
              <w:top w:w="28" w:type="dxa"/>
              <w:left w:w="108" w:type="dxa"/>
              <w:bottom w:w="28" w:type="dxa"/>
              <w:right w:w="108" w:type="dxa"/>
            </w:tcMar>
          </w:tcPr>
          <w:p w14:paraId="00D404A1" w14:textId="77777777" w:rsidR="00FF5A7C" w:rsidRPr="00991C68" w:rsidRDefault="00FF5A7C" w:rsidP="0074118F">
            <w:pPr>
              <w:spacing w:before="100" w:beforeAutospacing="1" w:after="100" w:afterAutospacing="1" w:line="240" w:lineRule="auto"/>
              <w:jc w:val="right"/>
            </w:pPr>
            <w:r w:rsidRPr="00991C68">
              <w:rPr>
                <w:b/>
                <w:bCs/>
              </w:rPr>
              <w:t>Iš viso:</w:t>
            </w:r>
            <w:r w:rsidRPr="00991C68">
              <w:t> </w:t>
            </w:r>
          </w:p>
        </w:tc>
        <w:tc>
          <w:tcPr>
            <w:tcW w:w="1722" w:type="dxa"/>
            <w:tcMar>
              <w:top w:w="28" w:type="dxa"/>
              <w:left w:w="108" w:type="dxa"/>
              <w:bottom w:w="28" w:type="dxa"/>
              <w:right w:w="108" w:type="dxa"/>
            </w:tcMar>
          </w:tcPr>
          <w:p w14:paraId="60C241D1" w14:textId="63987F14" w:rsidR="00FF5A7C" w:rsidRPr="00FF5A7C" w:rsidRDefault="00FF5A7C" w:rsidP="00FF5A7C">
            <w:pPr>
              <w:spacing w:before="100" w:beforeAutospacing="1" w:after="100" w:afterAutospacing="1" w:line="240" w:lineRule="auto"/>
              <w:jc w:val="center"/>
            </w:pPr>
            <w:r w:rsidRPr="00FF5A7C">
              <w:t>18</w:t>
            </w:r>
          </w:p>
        </w:tc>
      </w:tr>
    </w:tbl>
    <w:p w14:paraId="6F3B893C" w14:textId="77777777" w:rsidR="00FF5A7C" w:rsidRPr="00991C68" w:rsidRDefault="00FF5A7C" w:rsidP="00FF5A7C">
      <w:pPr>
        <w:numPr>
          <w:ilvl w:val="1"/>
          <w:numId w:val="2"/>
        </w:numPr>
        <w:tabs>
          <w:tab w:val="clear" w:pos="1440"/>
          <w:tab w:val="num" w:pos="360"/>
        </w:tabs>
        <w:spacing w:before="100" w:beforeAutospacing="1" w:after="100" w:afterAutospacing="1" w:line="240" w:lineRule="auto"/>
        <w:ind w:hanging="1260"/>
        <w:jc w:val="left"/>
        <w:rPr>
          <w:sz w:val="20"/>
          <w:szCs w:val="20"/>
        </w:rPr>
      </w:pPr>
      <w:r w:rsidRPr="00991C68">
        <w:rPr>
          <w:sz w:val="20"/>
          <w:szCs w:val="20"/>
        </w:rPr>
        <w:t>Nepatenkinamai (yra esminių trūkumų, kuriuos būtina pašalinti)</w:t>
      </w:r>
    </w:p>
    <w:p w14:paraId="5A0CB702" w14:textId="77777777" w:rsidR="00FF5A7C" w:rsidRPr="00991C68" w:rsidRDefault="00FF5A7C" w:rsidP="00FF5A7C">
      <w:pPr>
        <w:numPr>
          <w:ilvl w:val="1"/>
          <w:numId w:val="2"/>
        </w:numPr>
        <w:tabs>
          <w:tab w:val="clear" w:pos="1440"/>
          <w:tab w:val="num" w:pos="360"/>
        </w:tabs>
        <w:spacing w:before="100" w:beforeAutospacing="1" w:after="100" w:afterAutospacing="1" w:line="240" w:lineRule="auto"/>
        <w:ind w:hanging="1260"/>
        <w:jc w:val="left"/>
        <w:rPr>
          <w:sz w:val="20"/>
          <w:szCs w:val="20"/>
        </w:rPr>
      </w:pPr>
      <w:r w:rsidRPr="00991C68">
        <w:rPr>
          <w:sz w:val="20"/>
          <w:szCs w:val="20"/>
        </w:rPr>
        <w:t>Patenkinamai (tenkina minimalius reikalavimus, reikia tobulinti)</w:t>
      </w:r>
    </w:p>
    <w:p w14:paraId="34D5BD71" w14:textId="77777777" w:rsidR="00FF5A7C" w:rsidRPr="00991C68" w:rsidRDefault="00FF5A7C" w:rsidP="00FF5A7C">
      <w:pPr>
        <w:numPr>
          <w:ilvl w:val="1"/>
          <w:numId w:val="2"/>
        </w:numPr>
        <w:tabs>
          <w:tab w:val="clear" w:pos="1440"/>
          <w:tab w:val="num" w:pos="360"/>
        </w:tabs>
        <w:spacing w:before="100" w:beforeAutospacing="1" w:after="100" w:afterAutospacing="1" w:line="240" w:lineRule="auto"/>
        <w:ind w:hanging="1260"/>
        <w:jc w:val="left"/>
        <w:rPr>
          <w:sz w:val="20"/>
          <w:szCs w:val="20"/>
        </w:rPr>
      </w:pPr>
      <w:r w:rsidRPr="00991C68">
        <w:rPr>
          <w:sz w:val="20"/>
          <w:szCs w:val="20"/>
        </w:rPr>
        <w:t>Gerai (sistemiškai plėtojama sritis, turi savitų bruožų)</w:t>
      </w:r>
    </w:p>
    <w:p w14:paraId="06D1593E" w14:textId="77777777" w:rsidR="00FF5A7C" w:rsidRPr="00991C68" w:rsidRDefault="00FF5A7C" w:rsidP="00FF5A7C">
      <w:pPr>
        <w:numPr>
          <w:ilvl w:val="1"/>
          <w:numId w:val="2"/>
        </w:numPr>
        <w:tabs>
          <w:tab w:val="clear" w:pos="1440"/>
          <w:tab w:val="num" w:pos="360"/>
        </w:tabs>
        <w:spacing w:before="100" w:beforeAutospacing="1" w:after="100" w:afterAutospacing="1" w:line="240" w:lineRule="auto"/>
        <w:ind w:hanging="1260"/>
        <w:jc w:val="left"/>
        <w:rPr>
          <w:sz w:val="20"/>
          <w:szCs w:val="20"/>
        </w:rPr>
      </w:pPr>
      <w:r w:rsidRPr="00991C68">
        <w:rPr>
          <w:sz w:val="20"/>
          <w:szCs w:val="20"/>
        </w:rPr>
        <w:t>Labai gerai (sritis yra išskirtinė)</w:t>
      </w:r>
    </w:p>
    <w:p w14:paraId="2859540D" w14:textId="77777777" w:rsidR="00FF5A7C" w:rsidRDefault="00FF5A7C" w:rsidP="00FF5A7C"/>
    <w:p w14:paraId="05FA36DD" w14:textId="77777777" w:rsidR="00FF5A7C" w:rsidRDefault="00FF5A7C" w:rsidP="00FF5A7C"/>
    <w:p w14:paraId="6B178257" w14:textId="77777777" w:rsidR="00FF5A7C" w:rsidRDefault="00FF5A7C" w:rsidP="00FF5A7C"/>
    <w:tbl>
      <w:tblPr>
        <w:tblStyle w:val="Lentelstinklelis"/>
        <w:tblW w:w="0" w:type="auto"/>
        <w:tblLook w:val="04A0" w:firstRow="1" w:lastRow="0" w:firstColumn="1" w:lastColumn="0" w:noHBand="0" w:noVBand="1"/>
      </w:tblPr>
      <w:tblGrid>
        <w:gridCol w:w="3510"/>
        <w:gridCol w:w="6060"/>
      </w:tblGrid>
      <w:tr w:rsidR="00FF5A7C" w14:paraId="309974C5" w14:textId="77777777" w:rsidTr="0074118F">
        <w:tc>
          <w:tcPr>
            <w:tcW w:w="3510" w:type="dxa"/>
            <w:tcBorders>
              <w:top w:val="nil"/>
              <w:left w:val="nil"/>
              <w:bottom w:val="nil"/>
              <w:right w:val="nil"/>
            </w:tcBorders>
          </w:tcPr>
          <w:p w14:paraId="7FF03D6F" w14:textId="77777777" w:rsidR="00FF5A7C" w:rsidRDefault="00FF5A7C" w:rsidP="0074118F">
            <w:pPr>
              <w:spacing w:line="480" w:lineRule="auto"/>
              <w:jc w:val="right"/>
            </w:pPr>
            <w:r w:rsidRPr="00C45B57">
              <w:t>Grupės vadovas</w:t>
            </w:r>
            <w:r>
              <w:t>:</w:t>
            </w:r>
          </w:p>
        </w:tc>
        <w:tc>
          <w:tcPr>
            <w:tcW w:w="6060" w:type="dxa"/>
            <w:tcBorders>
              <w:top w:val="nil"/>
              <w:left w:val="nil"/>
              <w:bottom w:val="nil"/>
              <w:right w:val="nil"/>
            </w:tcBorders>
          </w:tcPr>
          <w:p w14:paraId="3E71D8DD" w14:textId="77777777" w:rsidR="00FF5A7C" w:rsidRDefault="00FF5A7C" w:rsidP="0074118F">
            <w:pPr>
              <w:spacing w:line="480" w:lineRule="auto"/>
            </w:pPr>
            <w:r w:rsidRPr="008501F9">
              <w:rPr>
                <w:lang w:eastAsia="lt-LT"/>
              </w:rPr>
              <w:t>Prof. habil. dr. Rimantas Belevičius</w:t>
            </w:r>
          </w:p>
        </w:tc>
      </w:tr>
      <w:tr w:rsidR="00FF5A7C" w14:paraId="5FA0D8CC" w14:textId="77777777" w:rsidTr="00741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10" w:type="dxa"/>
          </w:tcPr>
          <w:p w14:paraId="0A218548" w14:textId="77777777" w:rsidR="00FF5A7C" w:rsidRPr="00C45B57" w:rsidRDefault="00FF5A7C" w:rsidP="0074118F">
            <w:pPr>
              <w:spacing w:line="480" w:lineRule="auto"/>
              <w:jc w:val="right"/>
            </w:pPr>
            <w:r w:rsidRPr="00C45B57">
              <w:t>Grupės nariai:</w:t>
            </w:r>
          </w:p>
        </w:tc>
        <w:tc>
          <w:tcPr>
            <w:tcW w:w="6060" w:type="dxa"/>
          </w:tcPr>
          <w:p w14:paraId="4302DB38" w14:textId="77777777" w:rsidR="00FF5A7C" w:rsidRDefault="00FF5A7C" w:rsidP="0074118F">
            <w:pPr>
              <w:spacing w:line="480" w:lineRule="auto"/>
            </w:pPr>
            <w:r w:rsidRPr="008501F9">
              <w:rPr>
                <w:lang w:eastAsia="lt-LT"/>
              </w:rPr>
              <w:t>Doc. dr. Mindaugas Liogys</w:t>
            </w:r>
          </w:p>
        </w:tc>
      </w:tr>
      <w:tr w:rsidR="00FF5A7C" w14:paraId="258F84F3" w14:textId="77777777" w:rsidTr="00741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10" w:type="dxa"/>
          </w:tcPr>
          <w:p w14:paraId="38A9E1B4" w14:textId="77777777" w:rsidR="00FF5A7C" w:rsidRPr="00C45B57" w:rsidRDefault="00FF5A7C" w:rsidP="0074118F">
            <w:pPr>
              <w:spacing w:line="480" w:lineRule="auto"/>
              <w:jc w:val="right"/>
            </w:pPr>
          </w:p>
        </w:tc>
        <w:tc>
          <w:tcPr>
            <w:tcW w:w="6060" w:type="dxa"/>
          </w:tcPr>
          <w:p w14:paraId="684476D4" w14:textId="77777777" w:rsidR="00FF5A7C" w:rsidRDefault="00FF5A7C" w:rsidP="0074118F">
            <w:pPr>
              <w:spacing w:line="480" w:lineRule="auto"/>
            </w:pPr>
            <w:r w:rsidRPr="008501F9">
              <w:rPr>
                <w:lang w:eastAsia="lt-LT"/>
              </w:rPr>
              <w:t>Simonas Razminas</w:t>
            </w:r>
          </w:p>
        </w:tc>
      </w:tr>
      <w:tr w:rsidR="00FF5A7C" w14:paraId="3C3899C7" w14:textId="77777777" w:rsidTr="00741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10" w:type="dxa"/>
          </w:tcPr>
          <w:p w14:paraId="0DEC2144" w14:textId="77777777" w:rsidR="00FF5A7C" w:rsidRPr="00C45B57" w:rsidRDefault="00FF5A7C" w:rsidP="0074118F">
            <w:pPr>
              <w:spacing w:line="480" w:lineRule="auto"/>
              <w:jc w:val="right"/>
            </w:pPr>
          </w:p>
        </w:tc>
        <w:tc>
          <w:tcPr>
            <w:tcW w:w="6060" w:type="dxa"/>
          </w:tcPr>
          <w:p w14:paraId="36C4F004" w14:textId="77777777" w:rsidR="00FF5A7C" w:rsidRDefault="00FF5A7C" w:rsidP="0074118F">
            <w:pPr>
              <w:spacing w:line="480" w:lineRule="auto"/>
            </w:pPr>
            <w:r w:rsidRPr="008501F9">
              <w:rPr>
                <w:lang w:eastAsia="lt-LT"/>
              </w:rPr>
              <w:t>Aurelija Valantonytė</w:t>
            </w:r>
          </w:p>
        </w:tc>
      </w:tr>
    </w:tbl>
    <w:p w14:paraId="6559CBF2" w14:textId="77777777" w:rsidR="00E83E52" w:rsidRDefault="00E83E52"/>
    <w:sectPr w:rsidR="00E83E52" w:rsidSect="009E31BD">
      <w:footerReference w:type="even" r:id="rId10"/>
      <w:footerReference w:type="default" r:id="rId11"/>
      <w:footerReference w:type="first" r:id="rId12"/>
      <w:pgSz w:w="11906" w:h="16838"/>
      <w:pgMar w:top="1134" w:right="851" w:bottom="1134" w:left="1701" w:header="567" w:footer="567" w:gutter="0"/>
      <w:cols w:space="1296"/>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F4819F" w16cid:durableId="203CDD03"/>
  <w16cid:commentId w16cid:paraId="791D758B" w16cid:durableId="203CDD04"/>
  <w16cid:commentId w16cid:paraId="7A334BF5" w16cid:durableId="203CDD05"/>
  <w16cid:commentId w16cid:paraId="1CF5ED84" w16cid:durableId="203CDD06"/>
  <w16cid:commentId w16cid:paraId="21A5B001" w16cid:durableId="203CDD07"/>
  <w16cid:commentId w16cid:paraId="6C5DE20A" w16cid:durableId="203CDD08"/>
  <w16cid:commentId w16cid:paraId="68B58501" w16cid:durableId="203CDD09"/>
  <w16cid:commentId w16cid:paraId="6EB1BE4D" w16cid:durableId="203CDD0A"/>
  <w16cid:commentId w16cid:paraId="33DE7008" w16cid:durableId="203CDD0B"/>
  <w16cid:commentId w16cid:paraId="777CB7A6" w16cid:durableId="203CDD0C"/>
  <w16cid:commentId w16cid:paraId="069E45DB" w16cid:durableId="203CDD0D"/>
  <w16cid:commentId w16cid:paraId="00EAA16D" w16cid:durableId="203CDD0E"/>
  <w16cid:commentId w16cid:paraId="443F9549" w16cid:durableId="203CF712"/>
  <w16cid:commentId w16cid:paraId="564EDE52" w16cid:durableId="203CDD0F"/>
  <w16cid:commentId w16cid:paraId="2AB3DC10" w16cid:durableId="203CDD10"/>
  <w16cid:commentId w16cid:paraId="510E1758" w16cid:durableId="203CDD11"/>
  <w16cid:commentId w16cid:paraId="24A27A64" w16cid:durableId="203CDD1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A8473" w14:textId="77777777" w:rsidR="00D05B79" w:rsidRDefault="00D05B79">
      <w:pPr>
        <w:spacing w:line="240" w:lineRule="auto"/>
      </w:pPr>
      <w:r>
        <w:separator/>
      </w:r>
    </w:p>
  </w:endnote>
  <w:endnote w:type="continuationSeparator" w:id="0">
    <w:p w14:paraId="7BB5988F" w14:textId="77777777" w:rsidR="00D05B79" w:rsidRDefault="00D05B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HelveticaLT">
    <w:altName w:val="Arial"/>
    <w:charset w:val="00"/>
    <w:family w:val="auto"/>
    <w:pitch w:val="default"/>
  </w:font>
  <w:font w:name="Book Antiqua">
    <w:panose1 w:val="02040602050305030304"/>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7EF4E" w14:textId="77777777" w:rsidR="00E10A47" w:rsidRDefault="00E715FF" w:rsidP="000C2A8C">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BB45E00" w14:textId="77777777" w:rsidR="00E10A47" w:rsidRDefault="006D1B4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57B02" w14:textId="62CE0E20" w:rsidR="00E10A47" w:rsidRDefault="00E715FF" w:rsidP="000C2A8C">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D1B48">
      <w:rPr>
        <w:rStyle w:val="Puslapionumeris"/>
        <w:noProof/>
      </w:rPr>
      <w:t>3</w:t>
    </w:r>
    <w:r>
      <w:rPr>
        <w:rStyle w:val="Puslapionumeris"/>
      </w:rPr>
      <w:fldChar w:fldCharType="end"/>
    </w:r>
  </w:p>
  <w:p w14:paraId="75DCA7B5" w14:textId="77777777" w:rsidR="00E10A47" w:rsidRPr="0074133A" w:rsidRDefault="00E715FF" w:rsidP="00277C4A">
    <w:pPr>
      <w:spacing w:line="240" w:lineRule="auto"/>
    </w:pPr>
    <w:r>
      <w:t xml:space="preserve">Studijų kokybės vertinimo centras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E3AB6" w14:textId="77777777" w:rsidR="00E10A47" w:rsidRPr="007D78EF" w:rsidRDefault="00E715FF" w:rsidP="00277C4A">
    <w:pPr>
      <w:spacing w:line="240" w:lineRule="auto"/>
      <w:jc w:val="center"/>
      <w:rPr>
        <w:rFonts w:ascii="Book Antiqua" w:hAnsi="Book Antiqua"/>
      </w:rPr>
    </w:pPr>
    <w:r w:rsidRPr="007D78EF">
      <w:rPr>
        <w:rFonts w:ascii="Book Antiqua" w:hAnsi="Book Antiqua"/>
      </w:rPr>
      <w:t>Vilnius</w:t>
    </w:r>
  </w:p>
  <w:p w14:paraId="1DDF4B82" w14:textId="77777777" w:rsidR="00E10A47" w:rsidRPr="007D78EF" w:rsidRDefault="008501F9" w:rsidP="00355FBD">
    <w:pPr>
      <w:tabs>
        <w:tab w:val="left" w:pos="6663"/>
      </w:tabs>
      <w:spacing w:line="240" w:lineRule="auto"/>
      <w:jc w:val="center"/>
      <w:rPr>
        <w:rFonts w:ascii="Book Antiqua" w:hAnsi="Book Antiqua"/>
      </w:rPr>
    </w:pPr>
    <w:r>
      <w:rPr>
        <w:rFonts w:ascii="Book Antiqua" w:hAnsi="Book Antiqua"/>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D2DF43" w14:textId="77777777" w:rsidR="00D05B79" w:rsidRDefault="00D05B79">
      <w:pPr>
        <w:spacing w:line="240" w:lineRule="auto"/>
      </w:pPr>
      <w:r>
        <w:separator/>
      </w:r>
    </w:p>
  </w:footnote>
  <w:footnote w:type="continuationSeparator" w:id="0">
    <w:p w14:paraId="3A5E5D2D" w14:textId="77777777" w:rsidR="00D05B79" w:rsidRDefault="00D05B7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6A7"/>
    <w:multiLevelType w:val="hybridMultilevel"/>
    <w:tmpl w:val="B9CA30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07C007AB"/>
    <w:multiLevelType w:val="hybridMultilevel"/>
    <w:tmpl w:val="4AD89C40"/>
    <w:lvl w:ilvl="0" w:tplc="B5668616">
      <w:start w:val="1"/>
      <w:numFmt w:val="decimal"/>
      <w:lvlText w:val="%1."/>
      <w:lvlJc w:val="left"/>
      <w:pPr>
        <w:tabs>
          <w:tab w:val="num" w:pos="786"/>
        </w:tabs>
        <w:ind w:left="786" w:hanging="360"/>
      </w:pPr>
      <w:rPr>
        <w:rFonts w:hint="default"/>
      </w:rPr>
    </w:lvl>
    <w:lvl w:ilvl="1" w:tplc="93081360">
      <w:numFmt w:val="none"/>
      <w:lvlText w:val=""/>
      <w:lvlJc w:val="left"/>
      <w:pPr>
        <w:tabs>
          <w:tab w:val="num" w:pos="360"/>
        </w:tabs>
      </w:pPr>
    </w:lvl>
    <w:lvl w:ilvl="2" w:tplc="8716CC04">
      <w:numFmt w:val="none"/>
      <w:lvlText w:val=""/>
      <w:lvlJc w:val="left"/>
      <w:pPr>
        <w:tabs>
          <w:tab w:val="num" w:pos="360"/>
        </w:tabs>
      </w:pPr>
    </w:lvl>
    <w:lvl w:ilvl="3" w:tplc="4EA44D22">
      <w:numFmt w:val="none"/>
      <w:lvlText w:val=""/>
      <w:lvlJc w:val="left"/>
      <w:pPr>
        <w:tabs>
          <w:tab w:val="num" w:pos="360"/>
        </w:tabs>
      </w:pPr>
    </w:lvl>
    <w:lvl w:ilvl="4" w:tplc="AA8C2634">
      <w:numFmt w:val="none"/>
      <w:lvlText w:val=""/>
      <w:lvlJc w:val="left"/>
      <w:pPr>
        <w:tabs>
          <w:tab w:val="num" w:pos="360"/>
        </w:tabs>
      </w:pPr>
    </w:lvl>
    <w:lvl w:ilvl="5" w:tplc="DD384C1E">
      <w:numFmt w:val="none"/>
      <w:lvlText w:val=""/>
      <w:lvlJc w:val="left"/>
      <w:pPr>
        <w:tabs>
          <w:tab w:val="num" w:pos="360"/>
        </w:tabs>
      </w:pPr>
    </w:lvl>
    <w:lvl w:ilvl="6" w:tplc="AEA45F50">
      <w:numFmt w:val="none"/>
      <w:lvlText w:val=""/>
      <w:lvlJc w:val="left"/>
      <w:pPr>
        <w:tabs>
          <w:tab w:val="num" w:pos="360"/>
        </w:tabs>
      </w:pPr>
    </w:lvl>
    <w:lvl w:ilvl="7" w:tplc="10D06E44">
      <w:numFmt w:val="none"/>
      <w:lvlText w:val=""/>
      <w:lvlJc w:val="left"/>
      <w:pPr>
        <w:tabs>
          <w:tab w:val="num" w:pos="360"/>
        </w:tabs>
      </w:pPr>
    </w:lvl>
    <w:lvl w:ilvl="8" w:tplc="985432E4">
      <w:numFmt w:val="none"/>
      <w:lvlText w:val=""/>
      <w:lvlJc w:val="left"/>
      <w:pPr>
        <w:tabs>
          <w:tab w:val="num" w:pos="360"/>
        </w:tabs>
      </w:pPr>
    </w:lvl>
  </w:abstractNum>
  <w:abstractNum w:abstractNumId="2">
    <w:nsid w:val="13D928F1"/>
    <w:multiLevelType w:val="hybridMultilevel"/>
    <w:tmpl w:val="A8F8D2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188D1BCB"/>
    <w:multiLevelType w:val="hybridMultilevel"/>
    <w:tmpl w:val="C2B66EE6"/>
    <w:lvl w:ilvl="0" w:tplc="0427000F">
      <w:start w:val="1"/>
      <w:numFmt w:val="decimal"/>
      <w:lvlText w:val="%1."/>
      <w:lvlJc w:val="left"/>
      <w:pPr>
        <w:ind w:left="1146" w:hanging="360"/>
      </w:p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4">
    <w:nsid w:val="1CCE4D5A"/>
    <w:multiLevelType w:val="hybridMultilevel"/>
    <w:tmpl w:val="91D896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2E7D3E39"/>
    <w:multiLevelType w:val="hybridMultilevel"/>
    <w:tmpl w:val="7E669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3FA2CC0"/>
    <w:multiLevelType w:val="hybridMultilevel"/>
    <w:tmpl w:val="ECD67898"/>
    <w:lvl w:ilvl="0" w:tplc="52C607D0">
      <w:start w:val="2"/>
      <w:numFmt w:val="upperRoman"/>
      <w:lvlText w:val="%1."/>
      <w:lvlJc w:val="left"/>
      <w:pPr>
        <w:tabs>
          <w:tab w:val="num" w:pos="1080"/>
        </w:tabs>
        <w:ind w:left="1080" w:hanging="720"/>
      </w:pPr>
      <w:rPr>
        <w:rFonts w:hint="default"/>
      </w:rPr>
    </w:lvl>
    <w:lvl w:ilvl="1" w:tplc="FC3631E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7487776"/>
    <w:multiLevelType w:val="hybridMultilevel"/>
    <w:tmpl w:val="7BD65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CA94D6C"/>
    <w:multiLevelType w:val="hybridMultilevel"/>
    <w:tmpl w:val="E16CA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0942C80"/>
    <w:multiLevelType w:val="hybridMultilevel"/>
    <w:tmpl w:val="583C4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43570C8"/>
    <w:multiLevelType w:val="hybridMultilevel"/>
    <w:tmpl w:val="3E36207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nsid w:val="45382F17"/>
    <w:multiLevelType w:val="multilevel"/>
    <w:tmpl w:val="7DB038EE"/>
    <w:lvl w:ilvl="0">
      <w:start w:val="1"/>
      <w:numFmt w:val="upperRoman"/>
      <w:lvlText w:val="%1."/>
      <w:lvlJc w:val="left"/>
      <w:pPr>
        <w:ind w:left="1080" w:hanging="720"/>
      </w:pPr>
      <w:rPr>
        <w:rFonts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9BD1638"/>
    <w:multiLevelType w:val="hybridMultilevel"/>
    <w:tmpl w:val="1E866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4B9094F"/>
    <w:multiLevelType w:val="hybridMultilevel"/>
    <w:tmpl w:val="AE7677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6990112"/>
    <w:multiLevelType w:val="hybridMultilevel"/>
    <w:tmpl w:val="96FCA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A7B5B82"/>
    <w:multiLevelType w:val="hybridMultilevel"/>
    <w:tmpl w:val="B498DC8E"/>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6">
    <w:nsid w:val="5CDF266A"/>
    <w:multiLevelType w:val="hybridMultilevel"/>
    <w:tmpl w:val="C2F6F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D1E6DC3"/>
    <w:multiLevelType w:val="hybridMultilevel"/>
    <w:tmpl w:val="5F6ACD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7E5E4288"/>
    <w:multiLevelType w:val="hybridMultilevel"/>
    <w:tmpl w:val="391A23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6"/>
  </w:num>
  <w:num w:numId="3">
    <w:abstractNumId w:val="7"/>
  </w:num>
  <w:num w:numId="4">
    <w:abstractNumId w:val="18"/>
  </w:num>
  <w:num w:numId="5">
    <w:abstractNumId w:val="8"/>
  </w:num>
  <w:num w:numId="6">
    <w:abstractNumId w:val="13"/>
  </w:num>
  <w:num w:numId="7">
    <w:abstractNumId w:val="5"/>
  </w:num>
  <w:num w:numId="8">
    <w:abstractNumId w:val="16"/>
  </w:num>
  <w:num w:numId="9">
    <w:abstractNumId w:val="11"/>
  </w:num>
  <w:num w:numId="10">
    <w:abstractNumId w:val="10"/>
  </w:num>
  <w:num w:numId="11">
    <w:abstractNumId w:val="0"/>
  </w:num>
  <w:num w:numId="12">
    <w:abstractNumId w:val="4"/>
  </w:num>
  <w:num w:numId="13">
    <w:abstractNumId w:val="12"/>
  </w:num>
  <w:num w:numId="14">
    <w:abstractNumId w:val="14"/>
  </w:num>
  <w:num w:numId="15">
    <w:abstractNumId w:val="9"/>
  </w:num>
  <w:num w:numId="16">
    <w:abstractNumId w:val="17"/>
  </w:num>
  <w:num w:numId="17">
    <w:abstractNumId w:val="2"/>
  </w:num>
  <w:num w:numId="18">
    <w:abstractNumId w:val="15"/>
  </w:num>
  <w:num w:numId="1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mantas Belevičius">
    <w15:presenceInfo w15:providerId="AD" w15:userId="S-1-5-21-1361903156-3907727954-2254085289-34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EF2"/>
    <w:rsid w:val="00034D3B"/>
    <w:rsid w:val="00067BE9"/>
    <w:rsid w:val="000A1A59"/>
    <w:rsid w:val="000E4BC1"/>
    <w:rsid w:val="00122F1B"/>
    <w:rsid w:val="001524D2"/>
    <w:rsid w:val="001B1C2B"/>
    <w:rsid w:val="00240E3B"/>
    <w:rsid w:val="00244C0F"/>
    <w:rsid w:val="002B3438"/>
    <w:rsid w:val="002C5FE7"/>
    <w:rsid w:val="002D3B2A"/>
    <w:rsid w:val="0031493C"/>
    <w:rsid w:val="0033629D"/>
    <w:rsid w:val="00385F18"/>
    <w:rsid w:val="003C092F"/>
    <w:rsid w:val="003D27FF"/>
    <w:rsid w:val="00420030"/>
    <w:rsid w:val="004277FF"/>
    <w:rsid w:val="004C5EF2"/>
    <w:rsid w:val="004C7157"/>
    <w:rsid w:val="0055359F"/>
    <w:rsid w:val="0055366E"/>
    <w:rsid w:val="00557A2F"/>
    <w:rsid w:val="00560D38"/>
    <w:rsid w:val="005B130F"/>
    <w:rsid w:val="005F70AC"/>
    <w:rsid w:val="005F7BC9"/>
    <w:rsid w:val="006337CE"/>
    <w:rsid w:val="00636055"/>
    <w:rsid w:val="00653692"/>
    <w:rsid w:val="00657E61"/>
    <w:rsid w:val="0068749D"/>
    <w:rsid w:val="006D1B48"/>
    <w:rsid w:val="00704DE1"/>
    <w:rsid w:val="00717307"/>
    <w:rsid w:val="007253BC"/>
    <w:rsid w:val="007C5B8B"/>
    <w:rsid w:val="007E762E"/>
    <w:rsid w:val="007F028E"/>
    <w:rsid w:val="00813816"/>
    <w:rsid w:val="00813966"/>
    <w:rsid w:val="008501F9"/>
    <w:rsid w:val="008619EF"/>
    <w:rsid w:val="008E27CB"/>
    <w:rsid w:val="009378FB"/>
    <w:rsid w:val="00995340"/>
    <w:rsid w:val="0099782A"/>
    <w:rsid w:val="009D347F"/>
    <w:rsid w:val="00A207F9"/>
    <w:rsid w:val="00A53F7F"/>
    <w:rsid w:val="00AA00C0"/>
    <w:rsid w:val="00AD0784"/>
    <w:rsid w:val="00B14AFE"/>
    <w:rsid w:val="00B75263"/>
    <w:rsid w:val="00B85818"/>
    <w:rsid w:val="00B85C6D"/>
    <w:rsid w:val="00BA74CC"/>
    <w:rsid w:val="00C246F3"/>
    <w:rsid w:val="00C30659"/>
    <w:rsid w:val="00C73C06"/>
    <w:rsid w:val="00CB183F"/>
    <w:rsid w:val="00CD1E98"/>
    <w:rsid w:val="00CD7919"/>
    <w:rsid w:val="00CE61D2"/>
    <w:rsid w:val="00D05B79"/>
    <w:rsid w:val="00D53DEB"/>
    <w:rsid w:val="00DC7990"/>
    <w:rsid w:val="00E118AE"/>
    <w:rsid w:val="00E52557"/>
    <w:rsid w:val="00E712A1"/>
    <w:rsid w:val="00E715FF"/>
    <w:rsid w:val="00E83E52"/>
    <w:rsid w:val="00ED139E"/>
    <w:rsid w:val="00F03513"/>
    <w:rsid w:val="00F95C31"/>
    <w:rsid w:val="00FB700D"/>
    <w:rsid w:val="00FE2FFA"/>
    <w:rsid w:val="00FF5A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2E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C5EF2"/>
    <w:pPr>
      <w:spacing w:after="0" w:line="360" w:lineRule="auto"/>
      <w:jc w:val="both"/>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4C5EF2"/>
    <w:pPr>
      <w:keepNext/>
      <w:spacing w:line="240" w:lineRule="auto"/>
      <w:jc w:val="center"/>
      <w:outlineLvl w:val="0"/>
    </w:pPr>
    <w:rPr>
      <w:sz w:val="40"/>
    </w:rPr>
  </w:style>
  <w:style w:type="paragraph" w:styleId="Antrat2">
    <w:name w:val="heading 2"/>
    <w:basedOn w:val="prastasis"/>
    <w:next w:val="prastasis"/>
    <w:link w:val="Antrat2Diagrama"/>
    <w:qFormat/>
    <w:rsid w:val="004C5EF2"/>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uiPriority w:val="9"/>
    <w:unhideWhenUsed/>
    <w:qFormat/>
    <w:rsid w:val="004C5EF2"/>
    <w:pPr>
      <w:keepNext/>
      <w:keepLines/>
      <w:spacing w:before="20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385F18"/>
    <w:pPr>
      <w:spacing w:after="0" w:line="240" w:lineRule="auto"/>
    </w:pPr>
    <w:rPr>
      <w:rFonts w:ascii="Times New Roman" w:eastAsia="Calibri" w:hAnsi="Times New Roman" w:cs="Times New Roman"/>
      <w:sz w:val="24"/>
    </w:rPr>
  </w:style>
  <w:style w:type="character" w:customStyle="1" w:styleId="Antrat1Diagrama">
    <w:name w:val="Antraštė 1 Diagrama"/>
    <w:basedOn w:val="Numatytasispastraiposriftas"/>
    <w:link w:val="Antrat1"/>
    <w:rsid w:val="004C5EF2"/>
    <w:rPr>
      <w:rFonts w:ascii="Times New Roman" w:eastAsia="Times New Roman" w:hAnsi="Times New Roman" w:cs="Times New Roman"/>
      <w:sz w:val="40"/>
      <w:szCs w:val="24"/>
    </w:rPr>
  </w:style>
  <w:style w:type="character" w:customStyle="1" w:styleId="Antrat2Diagrama">
    <w:name w:val="Antraštė 2 Diagrama"/>
    <w:basedOn w:val="Numatytasispastraiposriftas"/>
    <w:link w:val="Antrat2"/>
    <w:rsid w:val="004C5EF2"/>
    <w:rPr>
      <w:rFonts w:ascii="Arial" w:eastAsia="Times New Roman" w:hAnsi="Arial" w:cs="Arial"/>
      <w:b/>
      <w:bCs/>
      <w:i/>
      <w:iCs/>
      <w:sz w:val="28"/>
      <w:szCs w:val="28"/>
    </w:rPr>
  </w:style>
  <w:style w:type="paragraph" w:styleId="Porat">
    <w:name w:val="footer"/>
    <w:basedOn w:val="prastasis"/>
    <w:link w:val="PoratDiagrama"/>
    <w:rsid w:val="004C5EF2"/>
    <w:pPr>
      <w:tabs>
        <w:tab w:val="center" w:pos="4819"/>
        <w:tab w:val="right" w:pos="9638"/>
      </w:tabs>
    </w:pPr>
  </w:style>
  <w:style w:type="character" w:customStyle="1" w:styleId="PoratDiagrama">
    <w:name w:val="Poraštė Diagrama"/>
    <w:basedOn w:val="Numatytasispastraiposriftas"/>
    <w:link w:val="Porat"/>
    <w:rsid w:val="004C5EF2"/>
    <w:rPr>
      <w:rFonts w:ascii="Times New Roman" w:eastAsia="Times New Roman" w:hAnsi="Times New Roman" w:cs="Times New Roman"/>
      <w:sz w:val="24"/>
      <w:szCs w:val="24"/>
    </w:rPr>
  </w:style>
  <w:style w:type="character" w:styleId="Puslapionumeris">
    <w:name w:val="page number"/>
    <w:basedOn w:val="Numatytasispastraiposriftas"/>
    <w:rsid w:val="004C5EF2"/>
  </w:style>
  <w:style w:type="paragraph" w:customStyle="1" w:styleId="bodytext">
    <w:name w:val="bodytext"/>
    <w:basedOn w:val="prastasis"/>
    <w:rsid w:val="004C5EF2"/>
    <w:pPr>
      <w:spacing w:before="100" w:beforeAutospacing="1" w:after="100" w:afterAutospacing="1" w:line="240" w:lineRule="auto"/>
      <w:jc w:val="left"/>
    </w:pPr>
    <w:rPr>
      <w:lang w:val="en-US"/>
    </w:rPr>
  </w:style>
  <w:style w:type="character" w:styleId="Hipersaitas">
    <w:name w:val="Hyperlink"/>
    <w:uiPriority w:val="99"/>
    <w:rsid w:val="004C5EF2"/>
    <w:rPr>
      <w:color w:val="0000FF"/>
      <w:u w:val="single"/>
    </w:rPr>
  </w:style>
  <w:style w:type="paragraph" w:styleId="Turinys1">
    <w:name w:val="toc 1"/>
    <w:basedOn w:val="prastasis"/>
    <w:next w:val="prastasis"/>
    <w:autoRedefine/>
    <w:uiPriority w:val="39"/>
    <w:rsid w:val="00FF5A7C"/>
    <w:pPr>
      <w:tabs>
        <w:tab w:val="left" w:pos="284"/>
        <w:tab w:val="left" w:pos="660"/>
        <w:tab w:val="right" w:leader="dot" w:pos="9344"/>
      </w:tabs>
    </w:pPr>
  </w:style>
  <w:style w:type="paragraph" w:styleId="Turinys2">
    <w:name w:val="toc 2"/>
    <w:basedOn w:val="prastasis"/>
    <w:next w:val="prastasis"/>
    <w:autoRedefine/>
    <w:uiPriority w:val="39"/>
    <w:rsid w:val="00FF5A7C"/>
    <w:pPr>
      <w:tabs>
        <w:tab w:val="left" w:pos="284"/>
        <w:tab w:val="left" w:pos="426"/>
        <w:tab w:val="left" w:pos="660"/>
        <w:tab w:val="right" w:leader="dot" w:pos="9344"/>
      </w:tabs>
    </w:pPr>
  </w:style>
  <w:style w:type="table" w:styleId="Lentelstinklelis">
    <w:name w:val="Table Grid"/>
    <w:basedOn w:val="prastojilentel"/>
    <w:uiPriority w:val="59"/>
    <w:rsid w:val="004C5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4C5EF2"/>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C5EF2"/>
    <w:rPr>
      <w:rFonts w:ascii="Tahoma" w:eastAsia="Times New Roman" w:hAnsi="Tahoma" w:cs="Tahoma"/>
      <w:sz w:val="16"/>
      <w:szCs w:val="16"/>
    </w:rPr>
  </w:style>
  <w:style w:type="character" w:customStyle="1" w:styleId="Antrat3Diagrama">
    <w:name w:val="Antraštė 3 Diagrama"/>
    <w:basedOn w:val="Numatytasispastraiposriftas"/>
    <w:link w:val="Antrat3"/>
    <w:uiPriority w:val="9"/>
    <w:rsid w:val="004C5EF2"/>
    <w:rPr>
      <w:rFonts w:asciiTheme="majorHAnsi" w:eastAsiaTheme="majorEastAsia" w:hAnsiTheme="majorHAnsi" w:cstheme="majorBidi"/>
      <w:b/>
      <w:bCs/>
      <w:color w:val="4F81BD" w:themeColor="accent1"/>
      <w:sz w:val="24"/>
      <w:szCs w:val="24"/>
    </w:rPr>
  </w:style>
  <w:style w:type="paragraph" w:styleId="Turinys3">
    <w:name w:val="toc 3"/>
    <w:basedOn w:val="prastasis"/>
    <w:next w:val="prastasis"/>
    <w:autoRedefine/>
    <w:uiPriority w:val="39"/>
    <w:unhideWhenUsed/>
    <w:rsid w:val="00E715FF"/>
    <w:pPr>
      <w:tabs>
        <w:tab w:val="right" w:leader="dot" w:pos="9344"/>
      </w:tabs>
      <w:spacing w:after="100"/>
    </w:pPr>
  </w:style>
  <w:style w:type="paragraph" w:styleId="Antrats">
    <w:name w:val="header"/>
    <w:basedOn w:val="prastasis"/>
    <w:link w:val="AntratsDiagrama"/>
    <w:uiPriority w:val="99"/>
    <w:unhideWhenUsed/>
    <w:rsid w:val="008501F9"/>
    <w:pPr>
      <w:tabs>
        <w:tab w:val="center" w:pos="4819"/>
        <w:tab w:val="right" w:pos="9638"/>
      </w:tabs>
      <w:spacing w:line="240" w:lineRule="auto"/>
    </w:pPr>
  </w:style>
  <w:style w:type="character" w:customStyle="1" w:styleId="AntratsDiagrama">
    <w:name w:val="Antraštės Diagrama"/>
    <w:basedOn w:val="Numatytasispastraiposriftas"/>
    <w:link w:val="Antrats"/>
    <w:uiPriority w:val="99"/>
    <w:rsid w:val="008501F9"/>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B85818"/>
    <w:rPr>
      <w:sz w:val="16"/>
      <w:szCs w:val="16"/>
    </w:rPr>
  </w:style>
  <w:style w:type="paragraph" w:styleId="Komentarotekstas">
    <w:name w:val="annotation text"/>
    <w:basedOn w:val="prastasis"/>
    <w:link w:val="KomentarotekstasDiagrama"/>
    <w:uiPriority w:val="99"/>
    <w:semiHidden/>
    <w:unhideWhenUsed/>
    <w:rsid w:val="00B8581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B85818"/>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B85818"/>
    <w:rPr>
      <w:b/>
      <w:bCs/>
    </w:rPr>
  </w:style>
  <w:style w:type="character" w:customStyle="1" w:styleId="KomentarotemaDiagrama">
    <w:name w:val="Komentaro tema Diagrama"/>
    <w:basedOn w:val="KomentarotekstasDiagrama"/>
    <w:link w:val="Komentarotema"/>
    <w:uiPriority w:val="99"/>
    <w:semiHidden/>
    <w:rsid w:val="00B85818"/>
    <w:rPr>
      <w:rFonts w:ascii="Times New Roman" w:eastAsia="Times New Roman" w:hAnsi="Times New Roman" w:cs="Times New Roman"/>
      <w:b/>
      <w:bCs/>
      <w:sz w:val="20"/>
      <w:szCs w:val="20"/>
    </w:rPr>
  </w:style>
  <w:style w:type="paragraph" w:customStyle="1" w:styleId="Default">
    <w:name w:val="Default"/>
    <w:rsid w:val="007C5B8B"/>
    <w:pPr>
      <w:autoSpaceDE w:val="0"/>
      <w:autoSpaceDN w:val="0"/>
      <w:adjustRightInd w:val="0"/>
      <w:spacing w:after="0" w:line="240" w:lineRule="auto"/>
    </w:pPr>
    <w:rPr>
      <w:rFonts w:ascii="Times New Roman" w:hAnsi="Times New Roman" w:cs="Times New Roman"/>
      <w:color w:val="000000"/>
      <w:sz w:val="24"/>
      <w:szCs w:val="24"/>
    </w:rPr>
  </w:style>
  <w:style w:type="paragraph" w:styleId="Sraopastraipa">
    <w:name w:val="List Paragraph"/>
    <w:basedOn w:val="prastasis"/>
    <w:uiPriority w:val="34"/>
    <w:qFormat/>
    <w:rsid w:val="00FE2FFA"/>
    <w:pPr>
      <w:ind w:left="720"/>
      <w:contextualSpacing/>
    </w:pPr>
  </w:style>
  <w:style w:type="character" w:customStyle="1" w:styleId="fontstyle01">
    <w:name w:val="fontstyle01"/>
    <w:basedOn w:val="Numatytasispastraiposriftas"/>
    <w:rsid w:val="0055359F"/>
    <w:rPr>
      <w:rFonts w:ascii="TimesNewRomanPSMT" w:hAnsi="TimesNewRomanPSMT"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C5EF2"/>
    <w:pPr>
      <w:spacing w:after="0" w:line="360" w:lineRule="auto"/>
      <w:jc w:val="both"/>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4C5EF2"/>
    <w:pPr>
      <w:keepNext/>
      <w:spacing w:line="240" w:lineRule="auto"/>
      <w:jc w:val="center"/>
      <w:outlineLvl w:val="0"/>
    </w:pPr>
    <w:rPr>
      <w:sz w:val="40"/>
    </w:rPr>
  </w:style>
  <w:style w:type="paragraph" w:styleId="Antrat2">
    <w:name w:val="heading 2"/>
    <w:basedOn w:val="prastasis"/>
    <w:next w:val="prastasis"/>
    <w:link w:val="Antrat2Diagrama"/>
    <w:qFormat/>
    <w:rsid w:val="004C5EF2"/>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uiPriority w:val="9"/>
    <w:unhideWhenUsed/>
    <w:qFormat/>
    <w:rsid w:val="004C5EF2"/>
    <w:pPr>
      <w:keepNext/>
      <w:keepLines/>
      <w:spacing w:before="20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385F18"/>
    <w:pPr>
      <w:spacing w:after="0" w:line="240" w:lineRule="auto"/>
    </w:pPr>
    <w:rPr>
      <w:rFonts w:ascii="Times New Roman" w:eastAsia="Calibri" w:hAnsi="Times New Roman" w:cs="Times New Roman"/>
      <w:sz w:val="24"/>
    </w:rPr>
  </w:style>
  <w:style w:type="character" w:customStyle="1" w:styleId="Antrat1Diagrama">
    <w:name w:val="Antraštė 1 Diagrama"/>
    <w:basedOn w:val="Numatytasispastraiposriftas"/>
    <w:link w:val="Antrat1"/>
    <w:rsid w:val="004C5EF2"/>
    <w:rPr>
      <w:rFonts w:ascii="Times New Roman" w:eastAsia="Times New Roman" w:hAnsi="Times New Roman" w:cs="Times New Roman"/>
      <w:sz w:val="40"/>
      <w:szCs w:val="24"/>
    </w:rPr>
  </w:style>
  <w:style w:type="character" w:customStyle="1" w:styleId="Antrat2Diagrama">
    <w:name w:val="Antraštė 2 Diagrama"/>
    <w:basedOn w:val="Numatytasispastraiposriftas"/>
    <w:link w:val="Antrat2"/>
    <w:rsid w:val="004C5EF2"/>
    <w:rPr>
      <w:rFonts w:ascii="Arial" w:eastAsia="Times New Roman" w:hAnsi="Arial" w:cs="Arial"/>
      <w:b/>
      <w:bCs/>
      <w:i/>
      <w:iCs/>
      <w:sz w:val="28"/>
      <w:szCs w:val="28"/>
    </w:rPr>
  </w:style>
  <w:style w:type="paragraph" w:styleId="Porat">
    <w:name w:val="footer"/>
    <w:basedOn w:val="prastasis"/>
    <w:link w:val="PoratDiagrama"/>
    <w:rsid w:val="004C5EF2"/>
    <w:pPr>
      <w:tabs>
        <w:tab w:val="center" w:pos="4819"/>
        <w:tab w:val="right" w:pos="9638"/>
      </w:tabs>
    </w:pPr>
  </w:style>
  <w:style w:type="character" w:customStyle="1" w:styleId="PoratDiagrama">
    <w:name w:val="Poraštė Diagrama"/>
    <w:basedOn w:val="Numatytasispastraiposriftas"/>
    <w:link w:val="Porat"/>
    <w:rsid w:val="004C5EF2"/>
    <w:rPr>
      <w:rFonts w:ascii="Times New Roman" w:eastAsia="Times New Roman" w:hAnsi="Times New Roman" w:cs="Times New Roman"/>
      <w:sz w:val="24"/>
      <w:szCs w:val="24"/>
    </w:rPr>
  </w:style>
  <w:style w:type="character" w:styleId="Puslapionumeris">
    <w:name w:val="page number"/>
    <w:basedOn w:val="Numatytasispastraiposriftas"/>
    <w:rsid w:val="004C5EF2"/>
  </w:style>
  <w:style w:type="paragraph" w:customStyle="1" w:styleId="bodytext">
    <w:name w:val="bodytext"/>
    <w:basedOn w:val="prastasis"/>
    <w:rsid w:val="004C5EF2"/>
    <w:pPr>
      <w:spacing w:before="100" w:beforeAutospacing="1" w:after="100" w:afterAutospacing="1" w:line="240" w:lineRule="auto"/>
      <w:jc w:val="left"/>
    </w:pPr>
    <w:rPr>
      <w:lang w:val="en-US"/>
    </w:rPr>
  </w:style>
  <w:style w:type="character" w:styleId="Hipersaitas">
    <w:name w:val="Hyperlink"/>
    <w:uiPriority w:val="99"/>
    <w:rsid w:val="004C5EF2"/>
    <w:rPr>
      <w:color w:val="0000FF"/>
      <w:u w:val="single"/>
    </w:rPr>
  </w:style>
  <w:style w:type="paragraph" w:styleId="Turinys1">
    <w:name w:val="toc 1"/>
    <w:basedOn w:val="prastasis"/>
    <w:next w:val="prastasis"/>
    <w:autoRedefine/>
    <w:uiPriority w:val="39"/>
    <w:rsid w:val="00FF5A7C"/>
    <w:pPr>
      <w:tabs>
        <w:tab w:val="left" w:pos="284"/>
        <w:tab w:val="left" w:pos="660"/>
        <w:tab w:val="right" w:leader="dot" w:pos="9344"/>
      </w:tabs>
    </w:pPr>
  </w:style>
  <w:style w:type="paragraph" w:styleId="Turinys2">
    <w:name w:val="toc 2"/>
    <w:basedOn w:val="prastasis"/>
    <w:next w:val="prastasis"/>
    <w:autoRedefine/>
    <w:uiPriority w:val="39"/>
    <w:rsid w:val="00FF5A7C"/>
    <w:pPr>
      <w:tabs>
        <w:tab w:val="left" w:pos="284"/>
        <w:tab w:val="left" w:pos="426"/>
        <w:tab w:val="left" w:pos="660"/>
        <w:tab w:val="right" w:leader="dot" w:pos="9344"/>
      </w:tabs>
    </w:pPr>
  </w:style>
  <w:style w:type="table" w:styleId="Lentelstinklelis">
    <w:name w:val="Table Grid"/>
    <w:basedOn w:val="prastojilentel"/>
    <w:uiPriority w:val="59"/>
    <w:rsid w:val="004C5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4C5EF2"/>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C5EF2"/>
    <w:rPr>
      <w:rFonts w:ascii="Tahoma" w:eastAsia="Times New Roman" w:hAnsi="Tahoma" w:cs="Tahoma"/>
      <w:sz w:val="16"/>
      <w:szCs w:val="16"/>
    </w:rPr>
  </w:style>
  <w:style w:type="character" w:customStyle="1" w:styleId="Antrat3Diagrama">
    <w:name w:val="Antraštė 3 Diagrama"/>
    <w:basedOn w:val="Numatytasispastraiposriftas"/>
    <w:link w:val="Antrat3"/>
    <w:uiPriority w:val="9"/>
    <w:rsid w:val="004C5EF2"/>
    <w:rPr>
      <w:rFonts w:asciiTheme="majorHAnsi" w:eastAsiaTheme="majorEastAsia" w:hAnsiTheme="majorHAnsi" w:cstheme="majorBidi"/>
      <w:b/>
      <w:bCs/>
      <w:color w:val="4F81BD" w:themeColor="accent1"/>
      <w:sz w:val="24"/>
      <w:szCs w:val="24"/>
    </w:rPr>
  </w:style>
  <w:style w:type="paragraph" w:styleId="Turinys3">
    <w:name w:val="toc 3"/>
    <w:basedOn w:val="prastasis"/>
    <w:next w:val="prastasis"/>
    <w:autoRedefine/>
    <w:uiPriority w:val="39"/>
    <w:unhideWhenUsed/>
    <w:rsid w:val="00E715FF"/>
    <w:pPr>
      <w:tabs>
        <w:tab w:val="right" w:leader="dot" w:pos="9344"/>
      </w:tabs>
      <w:spacing w:after="100"/>
    </w:pPr>
  </w:style>
  <w:style w:type="paragraph" w:styleId="Antrats">
    <w:name w:val="header"/>
    <w:basedOn w:val="prastasis"/>
    <w:link w:val="AntratsDiagrama"/>
    <w:uiPriority w:val="99"/>
    <w:unhideWhenUsed/>
    <w:rsid w:val="008501F9"/>
    <w:pPr>
      <w:tabs>
        <w:tab w:val="center" w:pos="4819"/>
        <w:tab w:val="right" w:pos="9638"/>
      </w:tabs>
      <w:spacing w:line="240" w:lineRule="auto"/>
    </w:pPr>
  </w:style>
  <w:style w:type="character" w:customStyle="1" w:styleId="AntratsDiagrama">
    <w:name w:val="Antraštės Diagrama"/>
    <w:basedOn w:val="Numatytasispastraiposriftas"/>
    <w:link w:val="Antrats"/>
    <w:uiPriority w:val="99"/>
    <w:rsid w:val="008501F9"/>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B85818"/>
    <w:rPr>
      <w:sz w:val="16"/>
      <w:szCs w:val="16"/>
    </w:rPr>
  </w:style>
  <w:style w:type="paragraph" w:styleId="Komentarotekstas">
    <w:name w:val="annotation text"/>
    <w:basedOn w:val="prastasis"/>
    <w:link w:val="KomentarotekstasDiagrama"/>
    <w:uiPriority w:val="99"/>
    <w:semiHidden/>
    <w:unhideWhenUsed/>
    <w:rsid w:val="00B8581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B85818"/>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B85818"/>
    <w:rPr>
      <w:b/>
      <w:bCs/>
    </w:rPr>
  </w:style>
  <w:style w:type="character" w:customStyle="1" w:styleId="KomentarotemaDiagrama">
    <w:name w:val="Komentaro tema Diagrama"/>
    <w:basedOn w:val="KomentarotekstasDiagrama"/>
    <w:link w:val="Komentarotema"/>
    <w:uiPriority w:val="99"/>
    <w:semiHidden/>
    <w:rsid w:val="00B85818"/>
    <w:rPr>
      <w:rFonts w:ascii="Times New Roman" w:eastAsia="Times New Roman" w:hAnsi="Times New Roman" w:cs="Times New Roman"/>
      <w:b/>
      <w:bCs/>
      <w:sz w:val="20"/>
      <w:szCs w:val="20"/>
    </w:rPr>
  </w:style>
  <w:style w:type="paragraph" w:customStyle="1" w:styleId="Default">
    <w:name w:val="Default"/>
    <w:rsid w:val="007C5B8B"/>
    <w:pPr>
      <w:autoSpaceDE w:val="0"/>
      <w:autoSpaceDN w:val="0"/>
      <w:adjustRightInd w:val="0"/>
      <w:spacing w:after="0" w:line="240" w:lineRule="auto"/>
    </w:pPr>
    <w:rPr>
      <w:rFonts w:ascii="Times New Roman" w:hAnsi="Times New Roman" w:cs="Times New Roman"/>
      <w:color w:val="000000"/>
      <w:sz w:val="24"/>
      <w:szCs w:val="24"/>
    </w:rPr>
  </w:style>
  <w:style w:type="paragraph" w:styleId="Sraopastraipa">
    <w:name w:val="List Paragraph"/>
    <w:basedOn w:val="prastasis"/>
    <w:uiPriority w:val="34"/>
    <w:qFormat/>
    <w:rsid w:val="00FE2FFA"/>
    <w:pPr>
      <w:ind w:left="720"/>
      <w:contextualSpacing/>
    </w:pPr>
  </w:style>
  <w:style w:type="character" w:customStyle="1" w:styleId="fontstyle01">
    <w:name w:val="fontstyle01"/>
    <w:basedOn w:val="Numatytasispastraiposriftas"/>
    <w:rsid w:val="0055359F"/>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603254">
      <w:bodyDiv w:val="1"/>
      <w:marLeft w:val="0"/>
      <w:marRight w:val="0"/>
      <w:marTop w:val="0"/>
      <w:marBottom w:val="0"/>
      <w:divBdr>
        <w:top w:val="none" w:sz="0" w:space="0" w:color="auto"/>
        <w:left w:val="none" w:sz="0" w:space="0" w:color="auto"/>
        <w:bottom w:val="none" w:sz="0" w:space="0" w:color="auto"/>
        <w:right w:val="none" w:sz="0" w:space="0" w:color="auto"/>
      </w:divBdr>
    </w:div>
    <w:div w:id="356471325">
      <w:bodyDiv w:val="1"/>
      <w:marLeft w:val="0"/>
      <w:marRight w:val="0"/>
      <w:marTop w:val="0"/>
      <w:marBottom w:val="0"/>
      <w:divBdr>
        <w:top w:val="none" w:sz="0" w:space="0" w:color="auto"/>
        <w:left w:val="none" w:sz="0" w:space="0" w:color="auto"/>
        <w:bottom w:val="none" w:sz="0" w:space="0" w:color="auto"/>
        <w:right w:val="none" w:sz="0" w:space="0" w:color="auto"/>
      </w:divBdr>
    </w:div>
    <w:div w:id="706102411">
      <w:bodyDiv w:val="1"/>
      <w:marLeft w:val="0"/>
      <w:marRight w:val="0"/>
      <w:marTop w:val="0"/>
      <w:marBottom w:val="0"/>
      <w:divBdr>
        <w:top w:val="none" w:sz="0" w:space="0" w:color="auto"/>
        <w:left w:val="none" w:sz="0" w:space="0" w:color="auto"/>
        <w:bottom w:val="none" w:sz="0" w:space="0" w:color="auto"/>
        <w:right w:val="none" w:sz="0" w:space="0" w:color="auto"/>
      </w:divBdr>
    </w:div>
    <w:div w:id="181718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vako.lt/lt/visuomenei/atestacija-konkursai-eiti-pareigas"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16421</Words>
  <Characters>9360</Characters>
  <Application>Microsoft Office Word</Application>
  <DocSecurity>0</DocSecurity>
  <Lines>78</Lines>
  <Paragraphs>51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Natalja Bogdanova</dc:creator>
  <cp:lastModifiedBy>Natalja Bogdanova</cp:lastModifiedBy>
  <cp:revision>3</cp:revision>
  <cp:lastPrinted>2019-03-29T08:43:00Z</cp:lastPrinted>
  <dcterms:created xsi:type="dcterms:W3CDTF">2019-03-29T08:42:00Z</dcterms:created>
  <dcterms:modified xsi:type="dcterms:W3CDTF">2019-03-29T08:43:00Z</dcterms:modified>
</cp:coreProperties>
</file>